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ascii="黑体" w:hAnsi="黑体" w:eastAsia="黑体"/>
          <w:kern w:val="0"/>
          <w:sz w:val="32"/>
          <w:szCs w:val="32"/>
        </w:rPr>
      </w:pPr>
      <w:r>
        <w:rPr>
          <w:rFonts w:hint="eastAsia" w:ascii="黑体" w:hAnsi="黑体" w:eastAsia="黑体" w:cs="宋体"/>
          <w:kern w:val="0"/>
          <w:sz w:val="32"/>
          <w:szCs w:val="32"/>
        </w:rPr>
        <w:t>附件</w:t>
      </w:r>
      <w:r>
        <w:rPr>
          <w:rFonts w:hint="eastAsia" w:ascii="黑体" w:hAnsi="黑体" w:eastAsia="黑体"/>
          <w:kern w:val="0"/>
          <w:sz w:val="32"/>
          <w:szCs w:val="32"/>
        </w:rPr>
        <w:t>1</w:t>
      </w:r>
    </w:p>
    <w:p>
      <w:pPr>
        <w:tabs>
          <w:tab w:val="left" w:pos="1440"/>
          <w:tab w:val="left" w:pos="5400"/>
          <w:tab w:val="left" w:pos="9870"/>
        </w:tabs>
        <w:spacing w:before="120" w:beforeLines="50" w:after="120" w:afterLines="50" w:line="440" w:lineRule="exact"/>
        <w:ind w:firstLine="540" w:firstLineChars="150"/>
        <w:jc w:val="center"/>
        <w:rPr>
          <w:rFonts w:ascii="方正小标宋简体" w:hAnsi="宋体" w:eastAsia="方正小标宋简体" w:cs="宋体"/>
          <w:bCs/>
          <w:kern w:val="0"/>
          <w:sz w:val="36"/>
          <w:szCs w:val="36"/>
        </w:rPr>
      </w:pPr>
      <w:bookmarkStart w:id="0" w:name="_GoBack"/>
      <w:r>
        <w:rPr>
          <w:rFonts w:hint="eastAsia" w:ascii="方正小标宋简体" w:hAnsi="宋体" w:eastAsia="方正小标宋简体" w:cs="宋体"/>
          <w:bCs/>
          <w:kern w:val="0"/>
          <w:sz w:val="36"/>
          <w:szCs w:val="36"/>
        </w:rPr>
        <w:t>龙湾区</w:t>
      </w:r>
      <w:r>
        <w:rPr>
          <w:rFonts w:hint="eastAsia" w:ascii="方正小标宋简体" w:eastAsia="方正小标宋简体"/>
          <w:bCs/>
          <w:kern w:val="0"/>
          <w:sz w:val="36"/>
          <w:szCs w:val="36"/>
        </w:rPr>
        <w:t>202</w:t>
      </w:r>
      <w:r>
        <w:rPr>
          <w:rFonts w:hint="eastAsia" w:ascii="方正小标宋简体" w:eastAsia="方正小标宋简体"/>
          <w:bCs/>
          <w:kern w:val="0"/>
          <w:sz w:val="36"/>
          <w:szCs w:val="36"/>
          <w:lang w:val="en-US" w:eastAsia="zh-CN"/>
        </w:rPr>
        <w:t>4</w:t>
      </w:r>
      <w:r>
        <w:rPr>
          <w:rFonts w:hint="eastAsia" w:ascii="方正小标宋简体" w:hAnsi="宋体" w:eastAsia="方正小标宋简体" w:cs="宋体"/>
          <w:bCs/>
          <w:kern w:val="0"/>
          <w:sz w:val="36"/>
          <w:szCs w:val="36"/>
        </w:rPr>
        <w:t>年公开招聘幼儿园教师计划数及要求</w:t>
      </w:r>
    </w:p>
    <w:bookmarkEnd w:id="0"/>
    <w:tbl>
      <w:tblPr>
        <w:tblStyle w:val="4"/>
        <w:tblpPr w:leftFromText="180" w:rightFromText="180" w:vertAnchor="text" w:horzAnchor="margin" w:tblpXSpec="center" w:tblpY="15"/>
        <w:tblOverlap w:val="never"/>
        <w:tblW w:w="14405" w:type="dxa"/>
        <w:tblInd w:w="0" w:type="dxa"/>
        <w:tblLayout w:type="fixed"/>
        <w:tblCellMar>
          <w:top w:w="0" w:type="dxa"/>
          <w:left w:w="108" w:type="dxa"/>
          <w:bottom w:w="0" w:type="dxa"/>
          <w:right w:w="108" w:type="dxa"/>
        </w:tblCellMar>
      </w:tblPr>
      <w:tblGrid>
        <w:gridCol w:w="1087"/>
        <w:gridCol w:w="1148"/>
        <w:gridCol w:w="850"/>
        <w:gridCol w:w="1134"/>
        <w:gridCol w:w="1276"/>
        <w:gridCol w:w="2693"/>
        <w:gridCol w:w="2268"/>
        <w:gridCol w:w="3949"/>
      </w:tblGrid>
      <w:tr>
        <w:tblPrEx>
          <w:tblCellMar>
            <w:top w:w="0" w:type="dxa"/>
            <w:left w:w="108" w:type="dxa"/>
            <w:bottom w:w="0" w:type="dxa"/>
            <w:right w:w="108" w:type="dxa"/>
          </w:tblCellMar>
        </w:tblPrEx>
        <w:trPr>
          <w:trHeight w:val="557" w:hRule="atLeast"/>
        </w:trPr>
        <w:tc>
          <w:tcPr>
            <w:tcW w:w="1087" w:type="dxa"/>
            <w:tcBorders>
              <w:top w:val="single" w:color="auto" w:sz="4" w:space="0"/>
              <w:left w:val="single" w:color="auto" w:sz="4" w:space="0"/>
              <w:right w:val="single" w:color="auto" w:sz="4" w:space="0"/>
            </w:tcBorders>
            <w:vAlign w:val="center"/>
          </w:tcPr>
          <w:p>
            <w:pPr>
              <w:spacing w:line="240" w:lineRule="exact"/>
              <w:rPr>
                <w:rFonts w:hint="eastAsia" w:ascii="仿宋_GB2312" w:hAnsi="宋体" w:eastAsia="仿宋_GB2312" w:cs="宋体"/>
                <w:b/>
                <w:kern w:val="0"/>
                <w:szCs w:val="21"/>
                <w:lang w:val="en-US" w:eastAsia="zh-CN"/>
              </w:rPr>
            </w:pPr>
            <w:r>
              <w:rPr>
                <w:rFonts w:hint="eastAsia" w:ascii="仿宋_GB2312" w:eastAsia="仿宋_GB2312"/>
                <w:b/>
                <w:color w:val="000000" w:themeColor="text1"/>
                <w:szCs w:val="21"/>
                <w14:textFill>
                  <w14:solidFill>
                    <w14:schemeClr w14:val="tx1"/>
                  </w14:solidFill>
                </w14:textFill>
              </w:rPr>
              <w:t>岗位</w:t>
            </w:r>
            <w:r>
              <w:rPr>
                <w:rFonts w:hint="eastAsia" w:ascii="仿宋_GB2312" w:eastAsia="仿宋_GB2312"/>
                <w:b/>
                <w:color w:val="000000" w:themeColor="text1"/>
                <w:szCs w:val="21"/>
                <w:lang w:val="en-US" w:eastAsia="zh-CN"/>
                <w14:textFill>
                  <w14:solidFill>
                    <w14:schemeClr w14:val="tx1"/>
                  </w14:solidFill>
                </w14:textFill>
              </w:rPr>
              <w:t>类别</w:t>
            </w:r>
          </w:p>
        </w:tc>
        <w:tc>
          <w:tcPr>
            <w:tcW w:w="1148" w:type="dxa"/>
            <w:tcBorders>
              <w:top w:val="single" w:color="auto" w:sz="4" w:space="0"/>
              <w:left w:val="single" w:color="auto" w:sz="4" w:space="0"/>
              <w:right w:val="single" w:color="auto" w:sz="4" w:space="0"/>
            </w:tcBorders>
            <w:shd w:val="clear" w:color="auto" w:fill="auto"/>
            <w:vAlign w:val="center"/>
          </w:tcPr>
          <w:p>
            <w:pPr>
              <w:spacing w:line="240" w:lineRule="exact"/>
              <w:jc w:val="center"/>
              <w:rPr>
                <w:rFonts w:ascii="仿宋_GB2312" w:hAnsi="宋体" w:eastAsia="仿宋_GB2312" w:cs="宋体"/>
                <w:b/>
                <w:kern w:val="0"/>
                <w:szCs w:val="21"/>
              </w:rPr>
            </w:pPr>
            <w:r>
              <w:rPr>
                <w:rFonts w:hint="eastAsia" w:ascii="仿宋_GB2312" w:eastAsia="仿宋_GB2312"/>
                <w:b/>
                <w:color w:val="000000" w:themeColor="text1"/>
                <w:szCs w:val="21"/>
                <w14:textFill>
                  <w14:solidFill>
                    <w14:schemeClr w14:val="tx1"/>
                  </w14:solidFill>
                </w14:textFill>
              </w:rPr>
              <w:t>岗位</w:t>
            </w:r>
            <w:r>
              <w:rPr>
                <w:rFonts w:hint="eastAsia" w:ascii="仿宋_GB2312" w:eastAsia="仿宋_GB2312"/>
                <w:b/>
                <w:color w:val="000000" w:themeColor="text1"/>
                <w:szCs w:val="21"/>
                <w:lang w:val="en-US" w:eastAsia="zh-CN"/>
                <w14:textFill>
                  <w14:solidFill>
                    <w14:schemeClr w14:val="tx1"/>
                  </w14:solidFill>
                </w14:textFill>
              </w:rPr>
              <w:t>代码</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ascii="仿宋_GB2312" w:hAnsi="宋体" w:eastAsia="仿宋_GB2312" w:cs="宋体"/>
                <w:b/>
                <w:kern w:val="0"/>
                <w:szCs w:val="21"/>
              </w:rPr>
            </w:pPr>
            <w:r>
              <w:rPr>
                <w:rFonts w:hint="eastAsia" w:ascii="仿宋_GB2312" w:hAnsi="宋体" w:eastAsia="仿宋_GB2312" w:cs="宋体"/>
                <w:b/>
                <w:kern w:val="0"/>
                <w:szCs w:val="21"/>
              </w:rPr>
              <w:t>计划数</w:t>
            </w:r>
          </w:p>
        </w:tc>
        <w:tc>
          <w:tcPr>
            <w:tcW w:w="2410" w:type="dxa"/>
            <w:gridSpan w:val="2"/>
            <w:tcBorders>
              <w:top w:val="single" w:color="auto" w:sz="4" w:space="0"/>
              <w:left w:val="single" w:color="auto"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kern w:val="0"/>
                <w:szCs w:val="21"/>
              </w:rPr>
            </w:pPr>
            <w:r>
              <w:rPr>
                <w:rFonts w:hint="eastAsia" w:ascii="仿宋_GB2312" w:hAnsi="宋体" w:eastAsia="仿宋_GB2312" w:cs="宋体"/>
                <w:b/>
                <w:kern w:val="0"/>
                <w:szCs w:val="21"/>
              </w:rPr>
              <w:t>专业要求</w:t>
            </w:r>
          </w:p>
        </w:tc>
        <w:tc>
          <w:tcPr>
            <w:tcW w:w="2693" w:type="dxa"/>
            <w:tcBorders>
              <w:top w:val="single" w:color="auto" w:sz="4" w:space="0"/>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kern w:val="0"/>
                <w:szCs w:val="21"/>
              </w:rPr>
            </w:pPr>
            <w:r>
              <w:rPr>
                <w:rFonts w:hint="eastAsia" w:ascii="仿宋_GB2312" w:hAnsi="宋体" w:eastAsia="仿宋_GB2312" w:cs="宋体"/>
                <w:b/>
                <w:kern w:val="0"/>
                <w:szCs w:val="21"/>
              </w:rPr>
              <w:t>资格</w:t>
            </w:r>
          </w:p>
        </w:tc>
        <w:tc>
          <w:tcPr>
            <w:tcW w:w="2268"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kern w:val="0"/>
                <w:szCs w:val="21"/>
              </w:rPr>
            </w:pPr>
            <w:r>
              <w:rPr>
                <w:rFonts w:hint="eastAsia" w:ascii="仿宋_GB2312" w:hAnsi="宋体" w:eastAsia="仿宋_GB2312" w:cs="宋体"/>
                <w:b/>
                <w:kern w:val="0"/>
                <w:szCs w:val="21"/>
              </w:rPr>
              <w:t>户籍及学历要求</w:t>
            </w:r>
          </w:p>
        </w:tc>
        <w:tc>
          <w:tcPr>
            <w:tcW w:w="3949" w:type="dxa"/>
            <w:tcBorders>
              <w:top w:val="single" w:color="auto" w:sz="4" w:space="0"/>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kern w:val="0"/>
                <w:szCs w:val="21"/>
              </w:rPr>
            </w:pPr>
            <w:r>
              <w:rPr>
                <w:rFonts w:hint="eastAsia" w:ascii="仿宋_GB2312" w:hAnsi="宋体" w:eastAsia="仿宋_GB2312" w:cs="宋体"/>
                <w:b/>
                <w:kern w:val="0"/>
                <w:szCs w:val="21"/>
              </w:rPr>
              <w:t>年龄要求</w:t>
            </w:r>
          </w:p>
        </w:tc>
      </w:tr>
      <w:tr>
        <w:tblPrEx>
          <w:tblCellMar>
            <w:top w:w="0" w:type="dxa"/>
            <w:left w:w="108" w:type="dxa"/>
            <w:bottom w:w="0" w:type="dxa"/>
            <w:right w:w="108" w:type="dxa"/>
          </w:tblCellMar>
        </w:tblPrEx>
        <w:trPr>
          <w:trHeight w:val="3501" w:hRule="atLeast"/>
        </w:trPr>
        <w:tc>
          <w:tcPr>
            <w:tcW w:w="108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both"/>
              <w:rPr>
                <w:rFonts w:hint="default" w:ascii="仿宋_GB2312" w:eastAsia="仿宋_GB2312"/>
                <w:color w:val="000000" w:themeColor="text1"/>
                <w:szCs w:val="21"/>
                <w:lang w:val="en-US" w:eastAsia="zh-CN"/>
                <w14:textFill>
                  <w14:solidFill>
                    <w14:schemeClr w14:val="tx1"/>
                  </w14:solidFill>
                </w14:textFill>
              </w:rPr>
            </w:pPr>
            <w:r>
              <w:rPr>
                <w:rFonts w:hint="eastAsia" w:ascii="仿宋_GB2312" w:eastAsia="仿宋_GB2312"/>
                <w:color w:val="000000" w:themeColor="text1"/>
                <w:szCs w:val="21"/>
                <w:lang w:val="en-US" w:eastAsia="zh-CN"/>
                <w14:textFill>
                  <w14:solidFill>
                    <w14:schemeClr w14:val="tx1"/>
                  </w14:solidFill>
                </w14:textFill>
              </w:rPr>
              <w:t>幼教综合</w:t>
            </w:r>
          </w:p>
        </w:tc>
        <w:tc>
          <w:tcPr>
            <w:tcW w:w="11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_GB2312" w:eastAsia="仿宋_GB2312"/>
                <w:color w:val="000000" w:themeColor="text1"/>
                <w:szCs w:val="21"/>
                <w:lang w:val="en-US" w:eastAsia="zh-CN"/>
                <w14:textFill>
                  <w14:solidFill>
                    <w14:schemeClr w14:val="tx1"/>
                  </w14:solidFill>
                </w14:textFill>
              </w:rPr>
            </w:pPr>
            <w:r>
              <w:rPr>
                <w:rFonts w:hint="eastAsia" w:ascii="仿宋_GB2312" w:eastAsia="仿宋_GB2312"/>
                <w:color w:val="000000" w:themeColor="text1"/>
                <w:szCs w:val="21"/>
                <w:lang w:val="en-US" w:eastAsia="zh-CN"/>
                <w14:textFill>
                  <w14:solidFill>
                    <w14:schemeClr w14:val="tx1"/>
                  </w14:solidFill>
                </w14:textFill>
              </w:rPr>
              <w:t>020</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hint="default" w:ascii="仿宋_GB2312" w:eastAsia="仿宋_GB2312"/>
                <w:color w:val="000000" w:themeColor="text1"/>
                <w:szCs w:val="21"/>
                <w:lang w:val="en-US" w:eastAsia="zh-CN"/>
                <w14:textFill>
                  <w14:solidFill>
                    <w14:schemeClr w14:val="tx1"/>
                  </w14:solidFill>
                </w14:textFill>
              </w:rPr>
            </w:pPr>
            <w:r>
              <w:rPr>
                <w:rFonts w:hint="eastAsia" w:ascii="仿宋_GB2312" w:eastAsia="仿宋_GB2312"/>
                <w:color w:val="000000" w:themeColor="text1"/>
                <w:szCs w:val="21"/>
                <w:lang w:val="en-US" w:eastAsia="zh-CN"/>
                <w14:textFill>
                  <w14:solidFill>
                    <w14:schemeClr w14:val="tx1"/>
                  </w14:solidFill>
                </w14:textFill>
              </w:rPr>
              <w:t>50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default" w:ascii="仿宋_GB2312" w:eastAsia="仿宋_GB2312"/>
                <w:color w:val="000000" w:themeColor="text1"/>
                <w:szCs w:val="21"/>
                <w:lang w:val="en-US" w:eastAsia="zh-CN"/>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学前教育幼</w:t>
            </w:r>
            <w:r>
              <w:rPr>
                <w:rFonts w:hint="eastAsia" w:ascii="仿宋_GB2312" w:eastAsia="仿宋_GB2312"/>
                <w:color w:val="000000" w:themeColor="text1"/>
                <w:szCs w:val="21"/>
                <w:lang w:val="en-US" w:eastAsia="zh-CN"/>
                <w14:textFill>
                  <w14:solidFill>
                    <w14:schemeClr w14:val="tx1"/>
                  </w14:solidFill>
                </w14:textFill>
              </w:rPr>
              <w:t>教综合</w:t>
            </w:r>
          </w:p>
        </w:tc>
        <w:tc>
          <w:tcPr>
            <w:tcW w:w="1276" w:type="dxa"/>
            <w:tcBorders>
              <w:left w:val="single" w:color="auto" w:sz="4" w:space="0"/>
              <w:bottom w:val="single" w:color="auto" w:sz="4" w:space="0"/>
              <w:right w:val="single" w:color="auto" w:sz="4" w:space="0"/>
            </w:tcBorders>
            <w:shd w:val="clear" w:color="auto" w:fill="auto"/>
            <w:vAlign w:val="center"/>
          </w:tcPr>
          <w:p>
            <w:pPr>
              <w:spacing w:line="300" w:lineRule="exact"/>
              <w:ind w:firstLine="63" w:firstLineChars="30"/>
              <w:jc w:val="left"/>
              <w:rPr>
                <w:rFonts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专业不对口的以已取得的教师资格证书标注的学科为准。</w:t>
            </w:r>
          </w:p>
        </w:tc>
        <w:tc>
          <w:tcPr>
            <w:tcW w:w="2693" w:type="dxa"/>
            <w:tcBorders>
              <w:left w:val="single" w:color="auto" w:sz="4" w:space="0"/>
              <w:bottom w:val="single" w:color="auto" w:sz="4" w:space="0"/>
              <w:right w:val="single" w:color="auto" w:sz="4" w:space="0"/>
            </w:tcBorders>
            <w:vAlign w:val="center"/>
          </w:tcPr>
          <w:p>
            <w:pPr>
              <w:spacing w:line="300" w:lineRule="exact"/>
              <w:ind w:firstLine="63" w:firstLineChars="30"/>
              <w:jc w:val="left"/>
              <w:rPr>
                <w:rFonts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满足下列条件之一：</w:t>
            </w:r>
          </w:p>
          <w:p>
            <w:pPr>
              <w:spacing w:line="300" w:lineRule="exact"/>
              <w:ind w:firstLine="63" w:firstLineChars="30"/>
              <w:jc w:val="left"/>
              <w:rPr>
                <w:rFonts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1、具有幼儿教师资格证书</w:t>
            </w:r>
          </w:p>
          <w:p>
            <w:pPr>
              <w:spacing w:line="300" w:lineRule="exact"/>
              <w:ind w:firstLine="63" w:firstLineChars="30"/>
              <w:jc w:val="left"/>
              <w:rPr>
                <w:rFonts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2、202</w:t>
            </w:r>
            <w:r>
              <w:rPr>
                <w:rFonts w:hint="eastAsia" w:ascii="仿宋_GB2312" w:eastAsia="仿宋_GB2312"/>
                <w:color w:val="000000" w:themeColor="text1"/>
                <w:szCs w:val="21"/>
                <w:lang w:val="en-US" w:eastAsia="zh-CN"/>
                <w14:textFill>
                  <w14:solidFill>
                    <w14:schemeClr w14:val="tx1"/>
                  </w14:solidFill>
                </w14:textFill>
              </w:rPr>
              <w:t>4</w:t>
            </w:r>
            <w:r>
              <w:rPr>
                <w:rFonts w:hint="eastAsia" w:ascii="仿宋_GB2312" w:eastAsia="仿宋_GB2312"/>
                <w:color w:val="000000" w:themeColor="text1"/>
                <w:szCs w:val="21"/>
                <w14:textFill>
                  <w14:solidFill>
                    <w14:schemeClr w14:val="tx1"/>
                  </w14:solidFill>
                </w14:textFill>
              </w:rPr>
              <w:t>届毕业生，且持有幼儿教师资格考试</w:t>
            </w:r>
            <w:r>
              <w:rPr>
                <w:rFonts w:hint="eastAsia" w:ascii="仿宋_GB2312" w:eastAsia="仿宋_GB2312"/>
                <w:color w:val="000000" w:themeColor="text1"/>
                <w:szCs w:val="21"/>
                <w:lang w:eastAsia="zh-CN"/>
                <w14:textFill>
                  <w14:solidFill>
                    <w14:schemeClr w14:val="tx1"/>
                  </w14:solidFill>
                </w14:textFill>
              </w:rPr>
              <w:t>《</w:t>
            </w:r>
            <w:r>
              <w:rPr>
                <w:rFonts w:hint="eastAsia" w:ascii="仿宋_GB2312" w:eastAsia="仿宋_GB2312"/>
                <w:color w:val="000000" w:themeColor="text1"/>
                <w:szCs w:val="21"/>
                <w14:textFill>
                  <w14:solidFill>
                    <w14:schemeClr w14:val="tx1"/>
                  </w14:solidFill>
                </w14:textFill>
              </w:rPr>
              <w:t>合格证书</w:t>
            </w:r>
            <w:r>
              <w:rPr>
                <w:rFonts w:hint="eastAsia" w:ascii="仿宋_GB2312" w:eastAsia="仿宋_GB2312"/>
                <w:color w:val="000000" w:themeColor="text1"/>
                <w:szCs w:val="21"/>
                <w:lang w:eastAsia="zh-CN"/>
                <w14:textFill>
                  <w14:solidFill>
                    <w14:schemeClr w14:val="tx1"/>
                  </w14:solidFill>
                </w14:textFill>
              </w:rPr>
              <w:t>》</w:t>
            </w:r>
            <w:r>
              <w:rPr>
                <w:rFonts w:hint="eastAsia" w:ascii="仿宋_GB2312" w:eastAsia="仿宋_GB2312"/>
                <w:color w:val="000000" w:themeColor="text1"/>
                <w:szCs w:val="21"/>
                <w:lang w:val="en-US" w:eastAsia="zh-CN"/>
                <w14:textFill>
                  <w14:solidFill>
                    <w14:schemeClr w14:val="tx1"/>
                  </w14:solidFill>
                </w14:textFill>
              </w:rPr>
              <w:t>与普通话等级证书（二乙及以上）</w:t>
            </w:r>
            <w:r>
              <w:rPr>
                <w:rFonts w:hint="eastAsia" w:ascii="仿宋_GB2312" w:eastAsia="仿宋_GB2312"/>
                <w:color w:val="000000" w:themeColor="text1"/>
                <w:szCs w:val="21"/>
                <w14:textFill>
                  <w14:solidFill>
                    <w14:schemeClr w14:val="tx1"/>
                  </w14:solidFill>
                </w14:textFill>
              </w:rPr>
              <w:t>，</w:t>
            </w:r>
            <w:r>
              <w:rPr>
                <w:rFonts w:hint="eastAsia" w:ascii="仿宋_GB2312" w:eastAsia="仿宋_GB2312"/>
                <w:color w:val="000000" w:themeColor="text1"/>
                <w:szCs w:val="21"/>
                <w:lang w:val="en-US" w:eastAsia="zh-CN"/>
                <w14:textFill>
                  <w14:solidFill>
                    <w14:schemeClr w14:val="tx1"/>
                  </w14:solidFill>
                </w14:textFill>
              </w:rPr>
              <w:t>并</w:t>
            </w:r>
            <w:r>
              <w:rPr>
                <w:rFonts w:hint="eastAsia" w:ascii="仿宋_GB2312" w:eastAsia="仿宋_GB2312"/>
                <w:color w:val="000000" w:themeColor="text1"/>
                <w:szCs w:val="21"/>
                <w14:textFill>
                  <w14:solidFill>
                    <w14:schemeClr w14:val="tx1"/>
                  </w14:solidFill>
                </w14:textFill>
              </w:rPr>
              <w:t>承诺于202</w:t>
            </w:r>
            <w:r>
              <w:rPr>
                <w:rFonts w:hint="eastAsia" w:ascii="仿宋_GB2312" w:eastAsia="仿宋_GB2312"/>
                <w:color w:val="000000" w:themeColor="text1"/>
                <w:szCs w:val="21"/>
                <w:lang w:val="en-US" w:eastAsia="zh-CN"/>
                <w14:textFill>
                  <w14:solidFill>
                    <w14:schemeClr w14:val="tx1"/>
                  </w14:solidFill>
                </w14:textFill>
              </w:rPr>
              <w:t>4</w:t>
            </w:r>
            <w:r>
              <w:rPr>
                <w:rFonts w:hint="eastAsia" w:ascii="仿宋_GB2312" w:eastAsia="仿宋_GB2312"/>
                <w:color w:val="000000" w:themeColor="text1"/>
                <w:szCs w:val="21"/>
                <w14:textFill>
                  <w14:solidFill>
                    <w14:schemeClr w14:val="tx1"/>
                  </w14:solidFill>
                </w14:textFill>
              </w:rPr>
              <w:t>年7月31日前取得幼儿教师资格证书方可报考。</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ind w:firstLine="63" w:firstLineChars="30"/>
              <w:jc w:val="left"/>
              <w:rPr>
                <w:rFonts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一、龙湾区户籍，具有大专及以上学历。</w:t>
            </w:r>
          </w:p>
          <w:p>
            <w:pPr>
              <w:spacing w:line="320" w:lineRule="exact"/>
              <w:ind w:firstLine="63" w:firstLineChars="30"/>
              <w:jc w:val="left"/>
              <w:rPr>
                <w:rFonts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二、温州市户籍，</w:t>
            </w:r>
            <w:r>
              <w:rPr>
                <w:rFonts w:hint="eastAsia" w:ascii="仿宋_GB2312" w:eastAsia="仿宋_GB2312"/>
                <w:color w:val="000000" w:themeColor="text1"/>
                <w:szCs w:val="21"/>
                <w:lang w:val="en-US" w:eastAsia="zh-CN"/>
                <w14:textFill>
                  <w14:solidFill>
                    <w14:schemeClr w14:val="tx1"/>
                  </w14:solidFill>
                </w14:textFill>
              </w:rPr>
              <w:t>大专</w:t>
            </w:r>
            <w:r>
              <w:rPr>
                <w:rFonts w:hint="eastAsia" w:ascii="仿宋_GB2312" w:eastAsia="仿宋_GB2312"/>
                <w:color w:val="000000" w:themeColor="text1"/>
                <w:szCs w:val="21"/>
                <w14:textFill>
                  <w14:solidFill>
                    <w14:schemeClr w14:val="tx1"/>
                  </w14:solidFill>
                </w14:textFill>
              </w:rPr>
              <w:t>及以上学历的</w:t>
            </w:r>
            <w:r>
              <w:rPr>
                <w:rFonts w:hint="eastAsia" w:ascii="仿宋_GB2312" w:eastAsia="仿宋_GB2312"/>
                <w:color w:val="000000" w:themeColor="text1"/>
                <w:szCs w:val="21"/>
                <w:lang w:val="en-US" w:eastAsia="zh-CN"/>
                <w14:textFill>
                  <w14:solidFill>
                    <w14:schemeClr w14:val="tx1"/>
                  </w14:solidFill>
                </w14:textFill>
              </w:rPr>
              <w:t>2023、2024</w:t>
            </w:r>
            <w:r>
              <w:rPr>
                <w:rFonts w:hint="eastAsia" w:ascii="仿宋_GB2312" w:eastAsia="仿宋_GB2312"/>
                <w:color w:val="000000" w:themeColor="text1"/>
                <w:szCs w:val="21"/>
                <w14:textFill>
                  <w14:solidFill>
                    <w14:schemeClr w14:val="tx1"/>
                  </w14:solidFill>
                </w14:textFill>
              </w:rPr>
              <w:t>届毕业生。</w:t>
            </w:r>
          </w:p>
          <w:p>
            <w:pPr>
              <w:spacing w:line="320" w:lineRule="exact"/>
              <w:ind w:firstLine="63" w:firstLineChars="30"/>
              <w:jc w:val="left"/>
              <w:rPr>
                <w:rFonts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三、在温高校幼师专业202</w:t>
            </w:r>
            <w:r>
              <w:rPr>
                <w:rFonts w:hint="eastAsia" w:ascii="仿宋_GB2312" w:eastAsia="仿宋_GB2312"/>
                <w:color w:val="000000" w:themeColor="text1"/>
                <w:szCs w:val="21"/>
                <w:lang w:val="en-US" w:eastAsia="zh-CN"/>
                <w14:textFill>
                  <w14:solidFill>
                    <w14:schemeClr w14:val="tx1"/>
                  </w14:solidFill>
                </w14:textFill>
              </w:rPr>
              <w:t>4</w:t>
            </w:r>
            <w:r>
              <w:rPr>
                <w:rFonts w:hint="eastAsia" w:ascii="仿宋_GB2312" w:eastAsia="仿宋_GB2312"/>
                <w:color w:val="000000" w:themeColor="text1"/>
                <w:szCs w:val="21"/>
                <w14:textFill>
                  <w14:solidFill>
                    <w14:schemeClr w14:val="tx1"/>
                  </w14:solidFill>
                </w14:textFill>
              </w:rPr>
              <w:t>年应届毕业生。</w:t>
            </w:r>
          </w:p>
        </w:tc>
        <w:tc>
          <w:tcPr>
            <w:tcW w:w="394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63" w:firstLineChars="30"/>
              <w:jc w:val="left"/>
              <w:rPr>
                <w:rFonts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年龄30周岁以下（199</w:t>
            </w:r>
            <w:r>
              <w:rPr>
                <w:rFonts w:hint="eastAsia" w:ascii="仿宋_GB2312" w:eastAsia="仿宋_GB2312"/>
                <w:color w:val="000000" w:themeColor="text1"/>
                <w:szCs w:val="21"/>
                <w:lang w:val="en-US" w:eastAsia="zh-CN"/>
                <w14:textFill>
                  <w14:solidFill>
                    <w14:schemeClr w14:val="tx1"/>
                  </w14:solidFill>
                </w14:textFill>
              </w:rPr>
              <w:t>4</w:t>
            </w:r>
            <w:r>
              <w:rPr>
                <w:rFonts w:hint="eastAsia" w:ascii="仿宋_GB2312" w:eastAsia="仿宋_GB2312"/>
                <w:color w:val="000000" w:themeColor="text1"/>
                <w:szCs w:val="21"/>
                <w14:textFill>
                  <w14:solidFill>
                    <w14:schemeClr w14:val="tx1"/>
                  </w14:solidFill>
                </w14:textFill>
              </w:rPr>
              <w:t>年1月1日以后出生），</w:t>
            </w:r>
            <w:r>
              <w:rPr>
                <w:rFonts w:hint="eastAsia" w:ascii="仿宋_GB2312" w:eastAsia="仿宋_GB2312"/>
                <w:color w:val="000000" w:themeColor="text1"/>
                <w:szCs w:val="21"/>
                <w:lang w:val="en-US" w:eastAsia="zh-CN"/>
                <w14:textFill>
                  <w14:solidFill>
                    <w14:schemeClr w14:val="tx1"/>
                  </w14:solidFill>
                </w14:textFill>
              </w:rPr>
              <w:t>硕士研究生及以上学历的，年龄放宽至35周岁以下（1989年1月1日以后出生），</w:t>
            </w:r>
            <w:r>
              <w:rPr>
                <w:rFonts w:hint="eastAsia" w:ascii="仿宋_GB2312" w:eastAsia="仿宋_GB2312"/>
                <w:color w:val="000000" w:themeColor="text1"/>
                <w:szCs w:val="21"/>
                <w14:textFill>
                  <w14:solidFill>
                    <w14:schemeClr w14:val="tx1"/>
                  </w14:solidFill>
                </w14:textFill>
              </w:rPr>
              <w:t>尚未被机关、事业单位正式录用</w:t>
            </w:r>
            <w:r>
              <w:rPr>
                <w:rFonts w:hint="eastAsia" w:ascii="仿宋_GB2312" w:eastAsia="仿宋_GB2312"/>
                <w:color w:val="000000" w:themeColor="text1"/>
                <w:szCs w:val="21"/>
                <w:lang w:eastAsia="zh-CN"/>
                <w14:textFill>
                  <w14:solidFill>
                    <w14:schemeClr w14:val="tx1"/>
                  </w14:solidFill>
                </w14:textFill>
              </w:rPr>
              <w:t>；</w:t>
            </w:r>
            <w:r>
              <w:rPr>
                <w:rFonts w:hint="eastAsia" w:ascii="仿宋_GB2312" w:eastAsia="仿宋_GB2312"/>
                <w:color w:val="000000" w:themeColor="text1"/>
                <w:szCs w:val="21"/>
                <w:lang w:val="en-US" w:eastAsia="zh-CN"/>
                <w14:textFill>
                  <w14:solidFill>
                    <w14:schemeClr w14:val="tx1"/>
                  </w14:solidFill>
                </w14:textFill>
              </w:rPr>
              <w:t>若属</w:t>
            </w:r>
            <w:r>
              <w:rPr>
                <w:rFonts w:hint="eastAsia" w:ascii="仿宋_GB2312" w:eastAsia="仿宋_GB2312"/>
                <w:color w:val="000000" w:themeColor="text1"/>
                <w:szCs w:val="21"/>
                <w14:textFill>
                  <w14:solidFill>
                    <w14:schemeClr w14:val="tx1"/>
                  </w14:solidFill>
                </w14:textFill>
              </w:rPr>
              <w:t>龙湾区教育人才交流中心代理的幼儿教师或公办幼儿园代课的现在岗幼儿教师（连续工作2年及以上、须提供工资册和合同等相关佐证材料），则年龄放宽至35周岁以下（198</w:t>
            </w:r>
            <w:r>
              <w:rPr>
                <w:rFonts w:hint="eastAsia" w:ascii="仿宋_GB2312" w:eastAsia="仿宋_GB2312"/>
                <w:color w:val="000000" w:themeColor="text1"/>
                <w:szCs w:val="21"/>
                <w:lang w:val="en-US" w:eastAsia="zh-CN"/>
                <w14:textFill>
                  <w14:solidFill>
                    <w14:schemeClr w14:val="tx1"/>
                  </w14:solidFill>
                </w14:textFill>
              </w:rPr>
              <w:t>9</w:t>
            </w:r>
            <w:r>
              <w:rPr>
                <w:rFonts w:hint="eastAsia" w:ascii="仿宋_GB2312" w:eastAsia="仿宋_GB2312"/>
                <w:color w:val="000000" w:themeColor="text1"/>
                <w:szCs w:val="21"/>
                <w14:textFill>
                  <w14:solidFill>
                    <w14:schemeClr w14:val="tx1"/>
                  </w14:solidFill>
                </w14:textFill>
              </w:rPr>
              <w:t>年1月1日以后出生）。</w:t>
            </w:r>
          </w:p>
        </w:tc>
      </w:tr>
    </w:tbl>
    <w:p>
      <w:pPr>
        <w:spacing w:before="120" w:beforeLines="50" w:line="240" w:lineRule="exact"/>
        <w:rPr>
          <w:rFonts w:ascii="仿宋_GB2312" w:hAnsi="宋体" w:eastAsia="仿宋_GB2312" w:cs="宋体"/>
          <w:color w:val="000000"/>
          <w:kern w:val="0"/>
          <w:sz w:val="20"/>
          <w:szCs w:val="20"/>
        </w:rPr>
        <w:sectPr>
          <w:pgSz w:w="16838" w:h="11906" w:orient="landscape"/>
          <w:pgMar w:top="2098" w:right="1474" w:bottom="1985" w:left="1588" w:header="851" w:footer="1134" w:gutter="0"/>
          <w:cols w:space="425" w:num="1"/>
          <w:docGrid w:linePitch="312" w:charSpace="0"/>
        </w:sectPr>
      </w:pPr>
      <w:r>
        <w:rPr>
          <w:rFonts w:hint="eastAsia" w:ascii="仿宋_GB2312" w:hAnsi="宋体" w:eastAsia="仿宋_GB2312" w:cs="宋体"/>
          <w:kern w:val="0"/>
          <w:sz w:val="20"/>
          <w:szCs w:val="20"/>
        </w:rPr>
        <w:t>注：1.202</w:t>
      </w:r>
      <w:r>
        <w:rPr>
          <w:rFonts w:hint="eastAsia" w:ascii="仿宋_GB2312" w:hAnsi="宋体" w:eastAsia="仿宋_GB2312" w:cs="宋体"/>
          <w:kern w:val="0"/>
          <w:sz w:val="20"/>
          <w:szCs w:val="20"/>
          <w:lang w:val="en-US" w:eastAsia="zh-CN"/>
        </w:rPr>
        <w:t>4</w:t>
      </w:r>
      <w:r>
        <w:rPr>
          <w:rFonts w:hint="eastAsia" w:ascii="仿宋_GB2312" w:hAnsi="宋体" w:eastAsia="仿宋_GB2312" w:cs="宋体"/>
          <w:kern w:val="0"/>
          <w:sz w:val="20"/>
          <w:szCs w:val="20"/>
        </w:rPr>
        <w:t>届毕业生可持《高等学校毕业生、毕业研究生就业协议书》报名。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yODE1NGNkODg5NDg2MjNmMzJlNDZiMWE4MDVlMzUifQ=="/>
  </w:docVars>
  <w:rsids>
    <w:rsidRoot w:val="64406B55"/>
    <w:rsid w:val="64406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2024-06-04T07:02:00Z</dcterms:created>
  <dc:creator>Joey麻麻</dc:creator>
  <cp:lastModifiedBy>Joey麻麻</cp:lastModifiedBy>
  <dcterms:modified xsi:type="dcterms:W3CDTF">2024-06-04T07:02:16Z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9C3D464D4E15484DBC68EEC93B86DDE8_11</vt:lpwstr>
  </property>
</Properties>
</file>