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80" w:lineRule="exact"/>
        <w:ind w:left="1920" w:hanging="1920" w:hangingChars="600"/>
        <w:textAlignment w:val="auto"/>
        <w:rPr>
          <w:rFonts w:hint="eastAsia" w:ascii="仿宋" w:hAnsi="仿宋" w:eastAsia="仿宋"/>
          <w:sz w:val="32"/>
          <w:szCs w:val="32"/>
          <w:lang w:eastAsia="zh-CN"/>
        </w:rPr>
      </w:pPr>
      <w:r>
        <w:rPr>
          <w:rFonts w:hint="eastAsia" w:ascii="仿宋" w:hAnsi="仿宋" w:eastAsia="仿宋"/>
          <w:sz w:val="32"/>
          <w:szCs w:val="32"/>
          <w:lang w:eastAsia="zh-CN"/>
        </w:rPr>
        <w:t>附件</w:t>
      </w:r>
      <w:r>
        <w:rPr>
          <w:rFonts w:hint="eastAsia" w:ascii="仿宋" w:hAnsi="仿宋" w:eastAsia="仿宋"/>
          <w:sz w:val="32"/>
          <w:szCs w:val="32"/>
          <w:lang w:val="en-US" w:eastAsia="zh-CN"/>
        </w:rPr>
        <w:t>2-1</w:t>
      </w:r>
      <w:r>
        <w:rPr>
          <w:rFonts w:hint="eastAsia" w:ascii="仿宋" w:hAnsi="仿宋" w:eastAsia="仿宋"/>
          <w:sz w:val="32"/>
          <w:szCs w:val="32"/>
          <w:lang w:eastAsia="zh-CN"/>
        </w:rPr>
        <w:t>：</w:t>
      </w:r>
    </w:p>
    <w:p>
      <w:pPr>
        <w:keepNext w:val="0"/>
        <w:keepLines w:val="0"/>
        <w:pageBreakBefore w:val="0"/>
        <w:widowControl w:val="0"/>
        <w:kinsoku/>
        <w:wordWrap w:val="0"/>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kern w:val="2"/>
          <w:sz w:val="36"/>
          <w:szCs w:val="36"/>
          <w:lang w:val="en-US" w:eastAsia="zh-CN" w:bidi="ar-SA"/>
        </w:rPr>
      </w:pPr>
      <w:r>
        <w:rPr>
          <w:rFonts w:hint="eastAsia" w:ascii="方正小标宋简体" w:hAnsi="方正小标宋简体" w:eastAsia="方正小标宋简体" w:cs="方正小标宋简体"/>
          <w:kern w:val="2"/>
          <w:sz w:val="36"/>
          <w:szCs w:val="36"/>
          <w:lang w:val="en-US" w:eastAsia="zh-CN" w:bidi="ar-SA"/>
        </w:rPr>
        <w:t>武汉东湖高新区2024年面向社会公开招聘教师</w:t>
      </w:r>
    </w:p>
    <w:p>
      <w:pPr>
        <w:keepNext w:val="0"/>
        <w:keepLines w:val="0"/>
        <w:pageBreakBefore w:val="0"/>
        <w:widowControl w:val="0"/>
        <w:kinsoku/>
        <w:wordWrap w:val="0"/>
        <w:overflowPunct/>
        <w:topLinePunct w:val="0"/>
        <w:autoSpaceDE/>
        <w:autoSpaceDN/>
        <w:bidi w:val="0"/>
        <w:adjustRightInd/>
        <w:snapToGrid/>
        <w:spacing w:line="580" w:lineRule="exact"/>
        <w:jc w:val="center"/>
        <w:textAlignment w:val="auto"/>
        <w:rPr>
          <w:rFonts w:hint="eastAsia" w:ascii="仿宋" w:hAnsi="仿宋" w:eastAsia="仿宋" w:cs="Times New Roman"/>
          <w:kern w:val="2"/>
          <w:sz w:val="36"/>
          <w:szCs w:val="36"/>
          <w:lang w:val="en-US" w:eastAsia="zh-CN" w:bidi="ar-SA"/>
        </w:rPr>
      </w:pPr>
      <w:r>
        <w:rPr>
          <w:rFonts w:hint="eastAsia" w:ascii="方正小标宋简体" w:hAnsi="方正小标宋简体" w:eastAsia="方正小标宋简体" w:cs="方正小标宋简体"/>
          <w:kern w:val="2"/>
          <w:sz w:val="36"/>
          <w:szCs w:val="36"/>
          <w:lang w:val="en-US" w:eastAsia="zh-CN" w:bidi="ar-SA"/>
        </w:rPr>
        <w:t>资格复审材料目录（应往届毕业生）</w:t>
      </w:r>
    </w:p>
    <w:p>
      <w:pPr>
        <w:keepNext w:val="0"/>
        <w:keepLines w:val="0"/>
        <w:pageBreakBefore w:val="0"/>
        <w:widowControl w:val="0"/>
        <w:kinsoku/>
        <w:wordWrap w:val="0"/>
        <w:overflowPunct/>
        <w:topLinePunct w:val="0"/>
        <w:autoSpaceDE/>
        <w:autoSpaceDN/>
        <w:bidi w:val="0"/>
        <w:adjustRightInd/>
        <w:snapToGrid/>
        <w:spacing w:line="580" w:lineRule="exact"/>
        <w:jc w:val="both"/>
        <w:textAlignment w:val="auto"/>
        <w:rPr>
          <w:rFonts w:hint="eastAsia" w:ascii="仿宋" w:hAnsi="仿宋" w:eastAsia="仿宋" w:cs="Times New Roman"/>
          <w:kern w:val="2"/>
          <w:sz w:val="36"/>
          <w:szCs w:val="36"/>
          <w:lang w:val="en-US" w:eastAsia="zh-CN" w:bidi="ar-SA"/>
        </w:rPr>
      </w:pPr>
    </w:p>
    <w:p>
      <w:pPr>
        <w:keepNext w:val="0"/>
        <w:keepLines w:val="0"/>
        <w:pageBreakBefore w:val="0"/>
        <w:widowControl w:val="0"/>
        <w:kinsoku/>
        <w:wordWrap w:val="0"/>
        <w:overflowPunct/>
        <w:topLinePunct w:val="0"/>
        <w:autoSpaceDE/>
        <w:autoSpaceDN/>
        <w:bidi w:val="0"/>
        <w:adjustRightInd/>
        <w:snapToGrid/>
        <w:spacing w:line="580" w:lineRule="exact"/>
        <w:jc w:val="both"/>
        <w:textAlignment w:val="auto"/>
        <w:rPr>
          <w:rFonts w:hint="eastAsia"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参加资格复审的应往届毕业生须携带以下材料的原件及复印件各一份按时参审：</w:t>
      </w:r>
    </w:p>
    <w:p>
      <w:pPr>
        <w:keepNext w:val="0"/>
        <w:keepLines w:val="0"/>
        <w:pageBreakBefore w:val="0"/>
        <w:widowControl w:val="0"/>
        <w:kinsoku/>
        <w:wordWrap w:val="0"/>
        <w:overflowPunct/>
        <w:topLinePunct w:val="0"/>
        <w:autoSpaceDE/>
        <w:autoSpaceDN/>
        <w:bidi w:val="0"/>
        <w:adjustRightInd/>
        <w:snapToGrid/>
        <w:spacing w:line="580" w:lineRule="exact"/>
        <w:ind w:left="0" w:leftChars="0" w:firstLine="640" w:firstLineChars="200"/>
        <w:jc w:val="both"/>
        <w:textAlignment w:val="auto"/>
        <w:rPr>
          <w:rFonts w:hint="eastAsia"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1.《武汉东湖高新区2024年教师招聘考试报名表》；</w:t>
      </w:r>
    </w:p>
    <w:p>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jc w:val="both"/>
        <w:textAlignment w:val="auto"/>
        <w:rPr>
          <w:rFonts w:hint="eastAsia"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2.居民身份证；</w:t>
      </w:r>
    </w:p>
    <w:p>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jc w:val="both"/>
        <w:textAlignment w:val="auto"/>
        <w:rPr>
          <w:rFonts w:hint="eastAsia"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3.毕业证、学位证（应届毕业生可暂不提供，但需提供学校或学院盖章的《就业推荐表》）；</w:t>
      </w:r>
    </w:p>
    <w:p>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jc w:val="both"/>
        <w:textAlignment w:val="auto"/>
        <w:rPr>
          <w:rFonts w:hint="eastAsia"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4.最高学历的《教育部学历证书电子注册备案表》（应届毕业生提供《教育部学籍在线验证报告》）；</w:t>
      </w:r>
    </w:p>
    <w:p>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jc w:val="both"/>
        <w:textAlignment w:val="auto"/>
        <w:rPr>
          <w:rFonts w:hint="eastAsia"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5.与申报学段学科相符的教师资格证或有效的《中小学教师资格考试合格证明》或《师范生教师职业能力证书》；</w:t>
      </w:r>
    </w:p>
    <w:p>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jc w:val="both"/>
        <w:textAlignment w:val="auto"/>
        <w:rPr>
          <w:rFonts w:hint="eastAsia"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6.部分体育、音乐、美术岗位须提供专项或特长证明材料；</w:t>
      </w:r>
    </w:p>
    <w:p>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jc w:val="both"/>
        <w:textAlignment w:val="auto"/>
        <w:rPr>
          <w:rFonts w:hint="eastAsia"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7.岗位要求的其他条件证明材料（如运动员或英语等级证书等）。</w:t>
      </w:r>
    </w:p>
    <w:p>
      <w:pPr>
        <w:keepNext w:val="0"/>
        <w:keepLines w:val="0"/>
        <w:pageBreakBefore w:val="0"/>
        <w:widowControl w:val="0"/>
        <w:kinsoku/>
        <w:wordWrap w:val="0"/>
        <w:overflowPunct/>
        <w:topLinePunct w:val="0"/>
        <w:autoSpaceDE/>
        <w:autoSpaceDN/>
        <w:bidi w:val="0"/>
        <w:adjustRightInd/>
        <w:snapToGrid/>
        <w:spacing w:line="580" w:lineRule="exact"/>
        <w:textAlignment w:val="auto"/>
        <w:rPr>
          <w:rFonts w:hint="eastAsia" w:ascii="宋体" w:hAnsi="宋体" w:cs="宋体"/>
          <w:color w:val="auto"/>
          <w:sz w:val="28"/>
          <w:szCs w:val="28"/>
          <w:highlight w:val="none"/>
        </w:rPr>
      </w:pPr>
    </w:p>
    <w:p>
      <w:pPr>
        <w:keepNext w:val="0"/>
        <w:keepLines w:val="0"/>
        <w:pageBreakBefore w:val="0"/>
        <w:widowControl w:val="0"/>
        <w:kinsoku/>
        <w:wordWrap w:val="0"/>
        <w:overflowPunct/>
        <w:topLinePunct w:val="0"/>
        <w:autoSpaceDE/>
        <w:autoSpaceDN/>
        <w:bidi w:val="0"/>
        <w:adjustRightInd/>
        <w:snapToGrid/>
        <w:spacing w:line="580" w:lineRule="exact"/>
        <w:textAlignment w:val="auto"/>
        <w:rPr>
          <w:rFonts w:hint="eastAsia" w:ascii="宋体" w:hAnsi="宋体" w:cs="宋体"/>
          <w:color w:val="auto"/>
          <w:sz w:val="28"/>
          <w:szCs w:val="28"/>
          <w:highlight w:val="none"/>
        </w:rPr>
      </w:pPr>
    </w:p>
    <w:p>
      <w:pPr>
        <w:keepNext w:val="0"/>
        <w:keepLines w:val="0"/>
        <w:pageBreakBefore w:val="0"/>
        <w:widowControl w:val="0"/>
        <w:kinsoku/>
        <w:wordWrap w:val="0"/>
        <w:overflowPunct/>
        <w:topLinePunct w:val="0"/>
        <w:autoSpaceDE/>
        <w:autoSpaceDN/>
        <w:bidi w:val="0"/>
        <w:adjustRightInd/>
        <w:snapToGrid/>
        <w:spacing w:line="580" w:lineRule="exact"/>
        <w:textAlignment w:val="auto"/>
        <w:rPr>
          <w:rFonts w:hint="eastAsia" w:ascii="宋体" w:hAnsi="宋体" w:cs="宋体"/>
          <w:color w:val="auto"/>
          <w:sz w:val="28"/>
          <w:szCs w:val="28"/>
          <w:highlight w:val="none"/>
        </w:rPr>
      </w:pPr>
    </w:p>
    <w:p>
      <w:pPr>
        <w:keepNext w:val="0"/>
        <w:keepLines w:val="0"/>
        <w:pageBreakBefore w:val="0"/>
        <w:widowControl w:val="0"/>
        <w:kinsoku/>
        <w:wordWrap w:val="0"/>
        <w:overflowPunct/>
        <w:topLinePunct w:val="0"/>
        <w:autoSpaceDE/>
        <w:autoSpaceDN/>
        <w:bidi w:val="0"/>
        <w:adjustRightInd/>
        <w:snapToGrid/>
        <w:spacing w:line="580" w:lineRule="exact"/>
        <w:textAlignment w:val="auto"/>
        <w:rPr>
          <w:rFonts w:hint="eastAsia" w:ascii="宋体" w:hAnsi="宋体" w:cs="宋体"/>
          <w:color w:val="auto"/>
          <w:sz w:val="28"/>
          <w:szCs w:val="28"/>
          <w:highlight w:val="none"/>
        </w:rPr>
      </w:pPr>
    </w:p>
    <w:p>
      <w:pPr>
        <w:keepNext w:val="0"/>
        <w:keepLines w:val="0"/>
        <w:pageBreakBefore w:val="0"/>
        <w:widowControl w:val="0"/>
        <w:kinsoku/>
        <w:wordWrap w:val="0"/>
        <w:overflowPunct/>
        <w:topLinePunct w:val="0"/>
        <w:autoSpaceDE/>
        <w:autoSpaceDN/>
        <w:bidi w:val="0"/>
        <w:adjustRightInd/>
        <w:snapToGrid/>
        <w:spacing w:line="580" w:lineRule="exact"/>
        <w:textAlignment w:val="auto"/>
        <w:rPr>
          <w:rFonts w:hint="eastAsia" w:ascii="宋体" w:hAnsi="宋体" w:cs="宋体"/>
          <w:color w:val="auto"/>
          <w:sz w:val="28"/>
          <w:szCs w:val="28"/>
          <w:highlight w:val="none"/>
        </w:rPr>
      </w:pPr>
    </w:p>
    <w:p>
      <w:pPr>
        <w:keepNext w:val="0"/>
        <w:keepLines w:val="0"/>
        <w:pageBreakBefore w:val="0"/>
        <w:widowControl w:val="0"/>
        <w:kinsoku/>
        <w:wordWrap w:val="0"/>
        <w:overflowPunct/>
        <w:topLinePunct w:val="0"/>
        <w:autoSpaceDE/>
        <w:autoSpaceDN/>
        <w:bidi w:val="0"/>
        <w:adjustRightInd/>
        <w:snapToGrid/>
        <w:spacing w:line="580" w:lineRule="exact"/>
        <w:textAlignment w:val="auto"/>
        <w:rPr>
          <w:rFonts w:hint="eastAsia" w:ascii="宋体" w:hAnsi="宋体" w:cs="宋体"/>
          <w:color w:val="auto"/>
          <w:sz w:val="28"/>
          <w:szCs w:val="28"/>
          <w:highlight w:val="none"/>
        </w:rPr>
      </w:pPr>
    </w:p>
    <w:p>
      <w:pPr>
        <w:keepNext w:val="0"/>
        <w:keepLines w:val="0"/>
        <w:pageBreakBefore w:val="0"/>
        <w:widowControl w:val="0"/>
        <w:kinsoku/>
        <w:wordWrap w:val="0"/>
        <w:overflowPunct/>
        <w:topLinePunct w:val="0"/>
        <w:autoSpaceDE/>
        <w:autoSpaceDN/>
        <w:bidi w:val="0"/>
        <w:adjustRightInd/>
        <w:snapToGrid/>
        <w:spacing w:line="580" w:lineRule="exact"/>
        <w:ind w:left="1920" w:hanging="1920" w:hangingChars="600"/>
        <w:textAlignment w:val="auto"/>
        <w:rPr>
          <w:rFonts w:hint="eastAsia" w:ascii="仿宋" w:hAnsi="仿宋" w:eastAsia="仿宋" w:cs="Times New Roman"/>
          <w:sz w:val="32"/>
          <w:szCs w:val="32"/>
          <w:lang w:eastAsia="zh-CN"/>
        </w:rPr>
      </w:pPr>
      <w:r>
        <w:rPr>
          <w:rFonts w:hint="eastAsia" w:ascii="仿宋" w:hAnsi="仿宋" w:eastAsia="仿宋" w:cs="Times New Roman"/>
          <w:sz w:val="32"/>
          <w:szCs w:val="32"/>
          <w:lang w:eastAsia="zh-CN"/>
        </w:rPr>
        <w:t>附件</w:t>
      </w:r>
      <w:r>
        <w:rPr>
          <w:rFonts w:hint="eastAsia" w:ascii="仿宋" w:hAnsi="仿宋" w:eastAsia="仿宋" w:cs="Times New Roman"/>
          <w:sz w:val="32"/>
          <w:szCs w:val="32"/>
          <w:lang w:val="en-US" w:eastAsia="zh-CN"/>
        </w:rPr>
        <w:t>2</w:t>
      </w:r>
      <w:r>
        <w:rPr>
          <w:rFonts w:hint="eastAsia" w:ascii="仿宋" w:hAnsi="仿宋" w:eastAsia="仿宋" w:cs="Times New Roman"/>
          <w:sz w:val="32"/>
          <w:szCs w:val="32"/>
          <w:lang w:eastAsia="zh-CN"/>
        </w:rPr>
        <w:t>—2</w:t>
      </w:r>
    </w:p>
    <w:p>
      <w:pPr>
        <w:keepNext w:val="0"/>
        <w:keepLines w:val="0"/>
        <w:pageBreakBefore w:val="0"/>
        <w:widowControl w:val="0"/>
        <w:kinsoku/>
        <w:wordWrap w:val="0"/>
        <w:overflowPunct/>
        <w:topLinePunct w:val="0"/>
        <w:autoSpaceDE/>
        <w:autoSpaceDN/>
        <w:bidi w:val="0"/>
        <w:adjustRightInd/>
        <w:snapToGrid/>
        <w:spacing w:line="580" w:lineRule="exact"/>
        <w:textAlignment w:val="auto"/>
        <w:rPr>
          <w:rFonts w:hint="eastAsia" w:ascii="黑体" w:hAnsi="黑体" w:eastAsia="黑体" w:cs="黑体"/>
          <w:color w:val="auto"/>
          <w:sz w:val="32"/>
          <w:szCs w:val="32"/>
          <w:highlight w:val="none"/>
        </w:rPr>
      </w:pPr>
    </w:p>
    <w:p>
      <w:pPr>
        <w:keepNext w:val="0"/>
        <w:keepLines w:val="0"/>
        <w:pageBreakBefore w:val="0"/>
        <w:widowControl w:val="0"/>
        <w:kinsoku/>
        <w:wordWrap w:val="0"/>
        <w:overflowPunct/>
        <w:topLinePunct w:val="0"/>
        <w:autoSpaceDE/>
        <w:autoSpaceDN/>
        <w:bidi w:val="0"/>
        <w:adjustRightInd/>
        <w:snapToGrid/>
        <w:spacing w:line="580" w:lineRule="exact"/>
        <w:jc w:val="center"/>
        <w:textAlignment w:val="auto"/>
        <w:rPr>
          <w:rFonts w:hint="eastAsia" w:ascii="方正小标宋简体" w:hAnsi="黑体" w:eastAsia="方正小标宋简体" w:cs="黑体"/>
          <w:color w:val="auto"/>
          <w:sz w:val="36"/>
          <w:szCs w:val="36"/>
          <w:highlight w:val="none"/>
        </w:rPr>
      </w:pPr>
      <w:r>
        <w:rPr>
          <w:rFonts w:hint="eastAsia" w:ascii="方正小标宋简体" w:hAnsi="黑体" w:eastAsia="方正小标宋简体" w:cs="黑体"/>
          <w:color w:val="auto"/>
          <w:sz w:val="36"/>
          <w:szCs w:val="36"/>
          <w:highlight w:val="none"/>
        </w:rPr>
        <w:t>武汉东湖高新区</w:t>
      </w:r>
      <w:r>
        <w:rPr>
          <w:rFonts w:hint="eastAsia" w:ascii="方正小标宋简体" w:hAnsi="黑体" w:eastAsia="方正小标宋简体" w:cs="黑体"/>
          <w:color w:val="auto"/>
          <w:sz w:val="36"/>
          <w:szCs w:val="36"/>
          <w:highlight w:val="none"/>
          <w:lang w:eastAsia="zh-CN"/>
        </w:rPr>
        <w:t>2024年面向社会</w:t>
      </w:r>
      <w:r>
        <w:rPr>
          <w:rFonts w:hint="eastAsia" w:ascii="方正小标宋简体" w:hAnsi="黑体" w:eastAsia="方正小标宋简体" w:cs="黑体"/>
          <w:color w:val="auto"/>
          <w:sz w:val="36"/>
          <w:szCs w:val="36"/>
          <w:highlight w:val="none"/>
        </w:rPr>
        <w:t>公开招聘教师</w:t>
      </w:r>
    </w:p>
    <w:p>
      <w:pPr>
        <w:keepNext w:val="0"/>
        <w:keepLines w:val="0"/>
        <w:pageBreakBefore w:val="0"/>
        <w:widowControl w:val="0"/>
        <w:kinsoku/>
        <w:wordWrap w:val="0"/>
        <w:overflowPunct/>
        <w:topLinePunct w:val="0"/>
        <w:autoSpaceDE/>
        <w:autoSpaceDN/>
        <w:bidi w:val="0"/>
        <w:adjustRightInd/>
        <w:snapToGrid/>
        <w:spacing w:line="580" w:lineRule="exact"/>
        <w:jc w:val="center"/>
        <w:textAlignment w:val="auto"/>
        <w:rPr>
          <w:rFonts w:hint="eastAsia" w:ascii="方正小标宋简体" w:hAnsi="黑体" w:eastAsia="方正小标宋简体" w:cs="黑体"/>
          <w:color w:val="auto"/>
          <w:sz w:val="36"/>
          <w:szCs w:val="36"/>
          <w:highlight w:val="none"/>
        </w:rPr>
      </w:pPr>
      <w:r>
        <w:rPr>
          <w:rFonts w:hint="eastAsia" w:ascii="方正小标宋简体" w:hAnsi="黑体" w:eastAsia="方正小标宋简体" w:cs="黑体"/>
          <w:color w:val="auto"/>
          <w:sz w:val="36"/>
          <w:szCs w:val="36"/>
          <w:highlight w:val="none"/>
        </w:rPr>
        <w:t>资格</w:t>
      </w:r>
      <w:r>
        <w:rPr>
          <w:rFonts w:hint="eastAsia" w:ascii="方正小标宋简体" w:hAnsi="黑体" w:eastAsia="方正小标宋简体" w:cs="黑体"/>
          <w:color w:val="auto"/>
          <w:sz w:val="36"/>
          <w:szCs w:val="36"/>
          <w:highlight w:val="none"/>
          <w:lang w:eastAsia="zh-CN"/>
        </w:rPr>
        <w:t>复审</w:t>
      </w:r>
      <w:r>
        <w:rPr>
          <w:rFonts w:hint="eastAsia" w:ascii="方正小标宋简体" w:hAnsi="黑体" w:eastAsia="方正小标宋简体" w:cs="黑体"/>
          <w:color w:val="auto"/>
          <w:sz w:val="36"/>
          <w:szCs w:val="36"/>
          <w:highlight w:val="none"/>
        </w:rPr>
        <w:t>材料目录（在职教师）</w:t>
      </w:r>
    </w:p>
    <w:p>
      <w:pPr>
        <w:keepNext w:val="0"/>
        <w:keepLines w:val="0"/>
        <w:pageBreakBefore w:val="0"/>
        <w:widowControl w:val="0"/>
        <w:kinsoku/>
        <w:wordWrap w:val="0"/>
        <w:overflowPunct/>
        <w:topLinePunct w:val="0"/>
        <w:autoSpaceDE/>
        <w:autoSpaceDN/>
        <w:bidi w:val="0"/>
        <w:adjustRightInd/>
        <w:snapToGrid/>
        <w:spacing w:line="580" w:lineRule="exact"/>
        <w:jc w:val="center"/>
        <w:textAlignment w:val="auto"/>
        <w:rPr>
          <w:rFonts w:hint="eastAsia" w:ascii="黑体" w:hAnsi="黑体" w:eastAsia="黑体" w:cs="黑体"/>
          <w:color w:val="auto"/>
          <w:sz w:val="32"/>
          <w:szCs w:val="32"/>
          <w:highlight w:val="none"/>
        </w:rPr>
      </w:pPr>
    </w:p>
    <w:p>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textAlignment w:val="auto"/>
        <w:rPr>
          <w:rFonts w:hint="eastAsia" w:ascii="仿宋" w:hAnsi="仿宋" w:eastAsia="仿宋" w:cs="黑体"/>
          <w:color w:val="auto"/>
          <w:sz w:val="32"/>
          <w:szCs w:val="32"/>
          <w:highlight w:val="none"/>
        </w:rPr>
      </w:pPr>
      <w:r>
        <w:rPr>
          <w:rFonts w:hint="eastAsia" w:ascii="仿宋" w:hAnsi="仿宋" w:eastAsia="仿宋" w:cs="黑体"/>
          <w:color w:val="auto"/>
          <w:sz w:val="32"/>
          <w:szCs w:val="32"/>
          <w:highlight w:val="none"/>
        </w:rPr>
        <w:t>参加</w:t>
      </w:r>
      <w:r>
        <w:rPr>
          <w:rFonts w:hint="eastAsia" w:ascii="仿宋" w:hAnsi="仿宋" w:eastAsia="仿宋" w:cs="黑体"/>
          <w:color w:val="auto"/>
          <w:sz w:val="32"/>
          <w:szCs w:val="32"/>
          <w:highlight w:val="none"/>
          <w:lang w:eastAsia="zh-CN"/>
        </w:rPr>
        <w:t>资格复审</w:t>
      </w:r>
      <w:r>
        <w:rPr>
          <w:rFonts w:hint="eastAsia" w:ascii="仿宋" w:hAnsi="仿宋" w:eastAsia="仿宋" w:cs="黑体"/>
          <w:color w:val="auto"/>
          <w:sz w:val="32"/>
          <w:szCs w:val="32"/>
          <w:highlight w:val="none"/>
        </w:rPr>
        <w:t>的</w:t>
      </w:r>
      <w:r>
        <w:rPr>
          <w:rFonts w:hint="eastAsia" w:ascii="仿宋" w:hAnsi="仿宋" w:eastAsia="仿宋" w:cs="黑体"/>
          <w:color w:val="auto"/>
          <w:sz w:val="32"/>
          <w:szCs w:val="32"/>
          <w:highlight w:val="none"/>
          <w:lang w:eastAsia="zh-CN"/>
        </w:rPr>
        <w:t>在职教师</w:t>
      </w:r>
      <w:r>
        <w:rPr>
          <w:rFonts w:hint="eastAsia" w:ascii="仿宋" w:hAnsi="仿宋" w:eastAsia="仿宋" w:cs="黑体"/>
          <w:color w:val="auto"/>
          <w:sz w:val="32"/>
          <w:szCs w:val="32"/>
          <w:highlight w:val="none"/>
        </w:rPr>
        <w:t>须携带以下材料的原件及复印件各一份</w:t>
      </w:r>
      <w:r>
        <w:rPr>
          <w:rFonts w:hint="eastAsia" w:ascii="仿宋" w:hAnsi="仿宋" w:eastAsia="仿宋" w:cs="黑体"/>
          <w:color w:val="auto"/>
          <w:sz w:val="32"/>
          <w:szCs w:val="32"/>
          <w:highlight w:val="none"/>
          <w:lang w:eastAsia="zh-CN"/>
        </w:rPr>
        <w:t>按时</w:t>
      </w:r>
      <w:r>
        <w:rPr>
          <w:rFonts w:hint="eastAsia" w:ascii="仿宋" w:hAnsi="仿宋" w:eastAsia="仿宋" w:cs="黑体"/>
          <w:color w:val="auto"/>
          <w:sz w:val="32"/>
          <w:szCs w:val="32"/>
          <w:highlight w:val="none"/>
        </w:rPr>
        <w:t>参审：</w:t>
      </w:r>
    </w:p>
    <w:p>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textAlignment w:val="auto"/>
        <w:rPr>
          <w:rFonts w:hint="eastAsia" w:ascii="仿宋" w:hAnsi="仿宋" w:eastAsia="仿宋"/>
          <w:color w:val="auto"/>
          <w:sz w:val="32"/>
          <w:szCs w:val="32"/>
          <w:highlight w:val="none"/>
        </w:rPr>
      </w:pPr>
      <w:r>
        <w:rPr>
          <w:rFonts w:hint="eastAsia" w:ascii="仿宋" w:hAnsi="仿宋" w:eastAsia="仿宋" w:cs="黑体"/>
          <w:color w:val="auto"/>
          <w:sz w:val="32"/>
          <w:szCs w:val="32"/>
          <w:highlight w:val="none"/>
        </w:rPr>
        <w:t>1.</w:t>
      </w:r>
      <w:r>
        <w:rPr>
          <w:rFonts w:hint="eastAsia" w:ascii="仿宋" w:hAnsi="仿宋" w:eastAsia="仿宋"/>
          <w:color w:val="auto"/>
          <w:sz w:val="32"/>
          <w:szCs w:val="32"/>
          <w:highlight w:val="none"/>
        </w:rPr>
        <w:t>《武汉东湖高新区</w:t>
      </w:r>
      <w:r>
        <w:rPr>
          <w:rFonts w:hint="eastAsia" w:ascii="仿宋" w:hAnsi="仿宋" w:eastAsia="仿宋"/>
          <w:color w:val="auto"/>
          <w:sz w:val="32"/>
          <w:szCs w:val="32"/>
          <w:highlight w:val="none"/>
          <w:lang w:eastAsia="zh-CN"/>
        </w:rPr>
        <w:t>2024年</w:t>
      </w:r>
      <w:r>
        <w:rPr>
          <w:rFonts w:hint="eastAsia" w:ascii="仿宋" w:hAnsi="仿宋" w:eastAsia="仿宋"/>
          <w:color w:val="auto"/>
          <w:sz w:val="32"/>
          <w:szCs w:val="32"/>
          <w:highlight w:val="none"/>
        </w:rPr>
        <w:t>教师招聘考试报名表》；</w:t>
      </w:r>
    </w:p>
    <w:p>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textAlignment w:val="auto"/>
        <w:rPr>
          <w:rFonts w:hint="eastAsia" w:ascii="仿宋" w:hAnsi="仿宋" w:eastAsia="仿宋"/>
          <w:color w:val="auto"/>
          <w:sz w:val="32"/>
          <w:szCs w:val="32"/>
          <w:highlight w:val="none"/>
        </w:rPr>
      </w:pPr>
      <w:r>
        <w:rPr>
          <w:rFonts w:hint="eastAsia" w:ascii="仿宋" w:hAnsi="仿宋" w:eastAsia="仿宋"/>
          <w:color w:val="auto"/>
          <w:sz w:val="32"/>
          <w:szCs w:val="32"/>
          <w:highlight w:val="none"/>
        </w:rPr>
        <w:t>2.居民身份证；</w:t>
      </w:r>
    </w:p>
    <w:p>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textAlignment w:val="auto"/>
        <w:rPr>
          <w:rFonts w:hint="eastAsia" w:ascii="仿宋" w:hAnsi="仿宋" w:eastAsia="仿宋"/>
          <w:color w:val="auto"/>
          <w:sz w:val="32"/>
          <w:szCs w:val="32"/>
          <w:highlight w:val="none"/>
        </w:rPr>
      </w:pPr>
      <w:r>
        <w:rPr>
          <w:rFonts w:hint="eastAsia" w:ascii="仿宋" w:hAnsi="仿宋" w:eastAsia="仿宋"/>
          <w:color w:val="auto"/>
          <w:sz w:val="32"/>
          <w:szCs w:val="32"/>
          <w:highlight w:val="none"/>
        </w:rPr>
        <w:t>3.毕业证、学位证；</w:t>
      </w:r>
    </w:p>
    <w:p>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textAlignment w:val="auto"/>
        <w:rPr>
          <w:rFonts w:hint="eastAsia" w:ascii="仿宋" w:hAnsi="仿宋" w:eastAsia="仿宋"/>
          <w:color w:val="auto"/>
          <w:sz w:val="32"/>
          <w:szCs w:val="32"/>
          <w:highlight w:val="none"/>
        </w:rPr>
      </w:pPr>
      <w:r>
        <w:rPr>
          <w:rFonts w:hint="eastAsia" w:ascii="仿宋" w:hAnsi="仿宋" w:eastAsia="仿宋"/>
          <w:color w:val="auto"/>
          <w:sz w:val="32"/>
          <w:szCs w:val="32"/>
          <w:highlight w:val="none"/>
        </w:rPr>
        <w:t>4.《教育部学历证书电子注册备案表》或《中国高等学历认证报告》；</w:t>
      </w:r>
    </w:p>
    <w:p>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textAlignment w:val="auto"/>
        <w:rPr>
          <w:rFonts w:hint="eastAsia" w:ascii="仿宋" w:hAnsi="仿宋" w:eastAsia="仿宋"/>
          <w:color w:val="auto"/>
          <w:sz w:val="32"/>
          <w:szCs w:val="32"/>
          <w:highlight w:val="none"/>
        </w:rPr>
      </w:pPr>
      <w:r>
        <w:rPr>
          <w:rFonts w:hint="eastAsia" w:ascii="仿宋" w:hAnsi="仿宋" w:eastAsia="仿宋"/>
          <w:color w:val="auto"/>
          <w:sz w:val="32"/>
          <w:szCs w:val="32"/>
          <w:highlight w:val="none"/>
        </w:rPr>
        <w:t>5.与申报学科学段相符的教师资格证书；</w:t>
      </w:r>
    </w:p>
    <w:p>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textAlignment w:val="auto"/>
        <w:rPr>
          <w:rFonts w:hint="eastAsia" w:ascii="仿宋" w:hAnsi="仿宋" w:eastAsia="仿宋"/>
          <w:color w:val="auto"/>
          <w:kern w:val="0"/>
          <w:sz w:val="32"/>
          <w:szCs w:val="32"/>
          <w:highlight w:val="none"/>
          <w:lang w:eastAsia="zh-CN"/>
        </w:rPr>
      </w:pPr>
      <w:r>
        <w:rPr>
          <w:rFonts w:hint="eastAsia" w:ascii="仿宋" w:hAnsi="仿宋" w:eastAsia="仿宋"/>
          <w:color w:val="auto"/>
          <w:sz w:val="32"/>
          <w:szCs w:val="32"/>
          <w:highlight w:val="none"/>
        </w:rPr>
        <w:t>6.</w:t>
      </w:r>
      <w:r>
        <w:rPr>
          <w:rFonts w:hint="eastAsia" w:ascii="仿宋" w:hAnsi="仿宋" w:eastAsia="仿宋" w:cs="仿宋"/>
          <w:color w:val="auto"/>
          <w:sz w:val="32"/>
          <w:szCs w:val="32"/>
          <w:highlight w:val="none"/>
          <w:lang w:eastAsia="zh-CN"/>
        </w:rPr>
        <w:t>工作</w:t>
      </w:r>
      <w:r>
        <w:rPr>
          <w:rFonts w:hint="eastAsia" w:ascii="仿宋" w:hAnsi="仿宋" w:eastAsia="仿宋" w:cs="仿宋"/>
          <w:color w:val="auto"/>
          <w:sz w:val="32"/>
          <w:szCs w:val="32"/>
          <w:highlight w:val="none"/>
        </w:rPr>
        <w:t>经历证明材料：</w:t>
      </w:r>
      <w:r>
        <w:rPr>
          <w:rFonts w:hint="eastAsia" w:ascii="仿宋" w:hAnsi="仿宋" w:eastAsia="仿宋" w:cs="仿宋"/>
          <w:color w:val="auto"/>
          <w:sz w:val="32"/>
          <w:szCs w:val="32"/>
          <w:highlight w:val="none"/>
          <w:lang w:eastAsia="zh-CN"/>
        </w:rPr>
        <w:t>同时提供</w:t>
      </w:r>
      <w:r>
        <w:rPr>
          <w:rFonts w:hint="eastAsia" w:ascii="仿宋" w:hAnsi="仿宋" w:eastAsia="仿宋" w:cs="仿宋"/>
          <w:color w:val="auto"/>
          <w:sz w:val="32"/>
          <w:szCs w:val="32"/>
          <w:highlight w:val="none"/>
        </w:rPr>
        <w:t>劳动（聘用）合同</w:t>
      </w:r>
      <w:r>
        <w:rPr>
          <w:rFonts w:hint="eastAsia" w:ascii="仿宋" w:hAnsi="仿宋" w:eastAsia="仿宋" w:cs="仿宋"/>
          <w:color w:val="auto"/>
          <w:sz w:val="32"/>
          <w:szCs w:val="32"/>
          <w:highlight w:val="none"/>
          <w:lang w:eastAsia="zh-CN"/>
        </w:rPr>
        <w:t>和</w:t>
      </w:r>
      <w:r>
        <w:rPr>
          <w:rFonts w:hint="eastAsia" w:ascii="仿宋" w:hAnsi="仿宋" w:eastAsia="仿宋" w:cs="仿宋"/>
          <w:color w:val="auto"/>
          <w:sz w:val="32"/>
          <w:szCs w:val="32"/>
          <w:highlight w:val="none"/>
        </w:rPr>
        <w:t>社保缴费清单（根据报考岗位提供</w:t>
      </w:r>
      <w:r>
        <w:rPr>
          <w:rFonts w:hint="eastAsia" w:ascii="仿宋" w:hAnsi="仿宋" w:eastAsia="仿宋" w:cs="仿宋"/>
          <w:color w:val="auto"/>
          <w:sz w:val="32"/>
          <w:szCs w:val="32"/>
          <w:highlight w:val="none"/>
          <w:lang w:val="en-US" w:eastAsia="zh-CN"/>
        </w:rPr>
        <w:t>相应年限</w:t>
      </w:r>
      <w:r>
        <w:rPr>
          <w:rFonts w:hint="eastAsia" w:ascii="仿宋" w:hAnsi="仿宋" w:eastAsia="仿宋" w:cs="仿宋"/>
          <w:color w:val="auto"/>
          <w:sz w:val="32"/>
          <w:szCs w:val="32"/>
          <w:highlight w:val="none"/>
        </w:rPr>
        <w:t>及以上；</w:t>
      </w:r>
      <w:r>
        <w:rPr>
          <w:rFonts w:hint="eastAsia" w:ascii="仿宋" w:hAnsi="仿宋" w:eastAsia="仿宋"/>
          <w:color w:val="auto"/>
          <w:kern w:val="0"/>
          <w:sz w:val="32"/>
          <w:szCs w:val="32"/>
          <w:highlight w:val="none"/>
        </w:rPr>
        <w:t>与劳务派遣公司签订合同的教师，须在合同或证明材料中明确具体工作单位）</w:t>
      </w:r>
      <w:r>
        <w:rPr>
          <w:rFonts w:hint="eastAsia" w:ascii="仿宋" w:hAnsi="仿宋" w:eastAsia="仿宋"/>
          <w:color w:val="auto"/>
          <w:kern w:val="0"/>
          <w:sz w:val="32"/>
          <w:szCs w:val="32"/>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textAlignment w:val="auto"/>
        <w:rPr>
          <w:rFonts w:hint="eastAsia" w:ascii="仿宋" w:hAnsi="仿宋" w:eastAsia="仿宋"/>
          <w:color w:val="auto"/>
          <w:sz w:val="32"/>
          <w:szCs w:val="32"/>
          <w:highlight w:val="none"/>
        </w:rPr>
      </w:pPr>
      <w:r>
        <w:rPr>
          <w:rFonts w:hint="eastAsia" w:ascii="仿宋" w:hAnsi="仿宋" w:eastAsia="仿宋"/>
          <w:color w:val="auto"/>
          <w:sz w:val="32"/>
          <w:szCs w:val="32"/>
          <w:highlight w:val="none"/>
        </w:rPr>
        <w:t>7.部分体育、音乐</w:t>
      </w:r>
      <w:r>
        <w:rPr>
          <w:rFonts w:hint="eastAsia" w:ascii="仿宋" w:hAnsi="仿宋" w:eastAsia="仿宋"/>
          <w:color w:val="auto"/>
          <w:sz w:val="32"/>
          <w:szCs w:val="32"/>
          <w:highlight w:val="none"/>
          <w:lang w:eastAsia="zh-CN"/>
        </w:rPr>
        <w:t>、美术</w:t>
      </w:r>
      <w:r>
        <w:rPr>
          <w:rFonts w:hint="eastAsia" w:ascii="仿宋" w:hAnsi="仿宋" w:eastAsia="仿宋"/>
          <w:color w:val="auto"/>
          <w:sz w:val="32"/>
          <w:szCs w:val="32"/>
          <w:highlight w:val="none"/>
        </w:rPr>
        <w:t>岗位须提供专项或特长证明材料</w:t>
      </w:r>
      <w:r>
        <w:rPr>
          <w:rFonts w:hint="eastAsia" w:ascii="仿宋" w:hAnsi="仿宋" w:eastAsia="仿宋"/>
          <w:color w:val="auto"/>
          <w:sz w:val="32"/>
          <w:szCs w:val="32"/>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textAlignment w:val="auto"/>
        <w:rPr>
          <w:rFonts w:hint="eastAsia" w:ascii="仿宋" w:hAnsi="仿宋" w:eastAsia="仿宋"/>
          <w:color w:val="auto"/>
          <w:sz w:val="32"/>
          <w:szCs w:val="32"/>
          <w:highlight w:val="none"/>
        </w:rPr>
      </w:pPr>
      <w:r>
        <w:rPr>
          <w:rFonts w:hint="eastAsia" w:ascii="仿宋" w:hAnsi="仿宋" w:eastAsia="仿宋" w:cs="仿宋"/>
          <w:color w:val="auto"/>
          <w:sz w:val="32"/>
          <w:szCs w:val="32"/>
          <w:highlight w:val="none"/>
        </w:rPr>
        <w:t>8.</w:t>
      </w:r>
      <w:r>
        <w:rPr>
          <w:rFonts w:hint="eastAsia" w:ascii="仿宋" w:hAnsi="仿宋" w:eastAsia="仿宋"/>
          <w:color w:val="auto"/>
          <w:sz w:val="32"/>
          <w:szCs w:val="32"/>
          <w:highlight w:val="none"/>
          <w:lang w:val="en-US" w:eastAsia="zh-CN"/>
        </w:rPr>
        <w:t>岗位要求的其他条件证明材料（如班主任工作经历证明材料、运动员或英语等级证书等）</w:t>
      </w:r>
      <w:r>
        <w:rPr>
          <w:rFonts w:hint="eastAsia" w:ascii="仿宋" w:hAnsi="仿宋" w:eastAsia="仿宋"/>
          <w:color w:val="auto"/>
          <w:sz w:val="32"/>
          <w:szCs w:val="32"/>
          <w:highlight w:val="none"/>
        </w:rPr>
        <w:t>。</w:t>
      </w:r>
    </w:p>
    <w:p>
      <w:pPr>
        <w:keepNext w:val="0"/>
        <w:keepLines w:val="0"/>
        <w:pageBreakBefore w:val="0"/>
        <w:widowControl w:val="0"/>
        <w:kinsoku/>
        <w:wordWrap w:val="0"/>
        <w:overflowPunct/>
        <w:topLinePunct w:val="0"/>
        <w:autoSpaceDE/>
        <w:autoSpaceDN/>
        <w:bidi w:val="0"/>
        <w:adjustRightInd/>
        <w:snapToGrid/>
        <w:spacing w:line="580" w:lineRule="exact"/>
        <w:textAlignment w:val="auto"/>
      </w:pPr>
    </w:p>
    <w:p>
      <w:pPr>
        <w:keepNext w:val="0"/>
        <w:keepLines w:val="0"/>
        <w:pageBreakBefore w:val="0"/>
        <w:widowControl w:val="0"/>
        <w:kinsoku/>
        <w:wordWrap w:val="0"/>
        <w:overflowPunct/>
        <w:topLinePunct w:val="0"/>
        <w:autoSpaceDE/>
        <w:autoSpaceDN/>
        <w:bidi w:val="0"/>
        <w:adjustRightInd/>
        <w:snapToGrid/>
        <w:spacing w:line="580" w:lineRule="exact"/>
        <w:textAlignment w:val="auto"/>
      </w:pPr>
    </w:p>
    <w:p>
      <w:pPr>
        <w:keepNext w:val="0"/>
        <w:keepLines w:val="0"/>
        <w:pageBreakBefore w:val="0"/>
        <w:widowControl w:val="0"/>
        <w:kinsoku/>
        <w:wordWrap w:val="0"/>
        <w:overflowPunct/>
        <w:topLinePunct w:val="0"/>
        <w:autoSpaceDE/>
        <w:autoSpaceDN/>
        <w:bidi w:val="0"/>
        <w:adjustRightInd/>
        <w:snapToGrid/>
        <w:spacing w:line="580" w:lineRule="exact"/>
        <w:textAlignment w:val="auto"/>
        <w:rPr>
          <w:rFonts w:hint="eastAsia" w:ascii="宋体" w:hAnsi="宋体" w:cs="宋体"/>
          <w:color w:val="auto"/>
          <w:sz w:val="28"/>
          <w:szCs w:val="28"/>
          <w:highlight w:val="none"/>
        </w:rPr>
      </w:pPr>
    </w:p>
    <w:p>
      <w:pPr>
        <w:keepNext w:val="0"/>
        <w:keepLines w:val="0"/>
        <w:pageBreakBefore w:val="0"/>
        <w:widowControl w:val="0"/>
        <w:kinsoku/>
        <w:wordWrap w:val="0"/>
        <w:overflowPunct/>
        <w:topLinePunct w:val="0"/>
        <w:autoSpaceDE/>
        <w:autoSpaceDN/>
        <w:bidi w:val="0"/>
        <w:adjustRightInd/>
        <w:snapToGrid/>
        <w:spacing w:line="580" w:lineRule="exact"/>
        <w:ind w:left="1920" w:hanging="1920" w:hangingChars="600"/>
        <w:textAlignment w:val="auto"/>
        <w:rPr>
          <w:rFonts w:hint="eastAsia" w:ascii="仿宋" w:hAnsi="仿宋" w:eastAsia="仿宋" w:cs="Times New Roman"/>
          <w:sz w:val="32"/>
          <w:szCs w:val="32"/>
          <w:lang w:eastAsia="zh-CN"/>
        </w:rPr>
      </w:pPr>
      <w:r>
        <w:rPr>
          <w:rFonts w:hint="eastAsia" w:ascii="仿宋" w:hAnsi="仿宋" w:eastAsia="仿宋" w:cs="Times New Roman"/>
          <w:sz w:val="32"/>
          <w:szCs w:val="32"/>
          <w:lang w:eastAsia="zh-CN"/>
        </w:rPr>
        <w:t>附件</w:t>
      </w:r>
      <w:r>
        <w:rPr>
          <w:rFonts w:hint="eastAsia" w:ascii="仿宋" w:hAnsi="仿宋" w:eastAsia="仿宋" w:cs="Times New Roman"/>
          <w:sz w:val="32"/>
          <w:szCs w:val="32"/>
          <w:lang w:val="en-US" w:eastAsia="zh-CN"/>
        </w:rPr>
        <w:t>2</w:t>
      </w:r>
      <w:r>
        <w:rPr>
          <w:rFonts w:hint="eastAsia" w:ascii="仿宋" w:hAnsi="仿宋" w:eastAsia="仿宋" w:cs="Times New Roman"/>
          <w:sz w:val="32"/>
          <w:szCs w:val="32"/>
          <w:lang w:eastAsia="zh-CN"/>
        </w:rPr>
        <w:t>—3</w:t>
      </w:r>
    </w:p>
    <w:p>
      <w:pPr>
        <w:keepNext w:val="0"/>
        <w:keepLines w:val="0"/>
        <w:pageBreakBefore w:val="0"/>
        <w:widowControl w:val="0"/>
        <w:kinsoku/>
        <w:wordWrap w:val="0"/>
        <w:overflowPunct/>
        <w:topLinePunct w:val="0"/>
        <w:autoSpaceDE/>
        <w:autoSpaceDN/>
        <w:bidi w:val="0"/>
        <w:adjustRightInd/>
        <w:snapToGrid/>
        <w:spacing w:line="580" w:lineRule="exact"/>
        <w:textAlignment w:val="auto"/>
        <w:rPr>
          <w:rFonts w:hint="eastAsia" w:ascii="黑体" w:hAnsi="黑体" w:eastAsia="黑体" w:cs="黑体"/>
          <w:color w:val="auto"/>
          <w:sz w:val="32"/>
          <w:szCs w:val="32"/>
          <w:highlight w:val="none"/>
        </w:rPr>
      </w:pPr>
    </w:p>
    <w:p>
      <w:pPr>
        <w:keepNext w:val="0"/>
        <w:keepLines w:val="0"/>
        <w:pageBreakBefore w:val="0"/>
        <w:widowControl w:val="0"/>
        <w:kinsoku/>
        <w:wordWrap w:val="0"/>
        <w:overflowPunct/>
        <w:topLinePunct w:val="0"/>
        <w:autoSpaceDE/>
        <w:autoSpaceDN/>
        <w:bidi w:val="0"/>
        <w:adjustRightInd/>
        <w:snapToGrid/>
        <w:spacing w:line="580" w:lineRule="exact"/>
        <w:jc w:val="center"/>
        <w:textAlignment w:val="auto"/>
        <w:rPr>
          <w:rFonts w:hint="eastAsia" w:ascii="方正小标宋简体" w:hAnsi="黑体" w:eastAsia="方正小标宋简体" w:cs="黑体"/>
          <w:color w:val="auto"/>
          <w:sz w:val="36"/>
          <w:szCs w:val="36"/>
          <w:highlight w:val="none"/>
        </w:rPr>
      </w:pPr>
      <w:r>
        <w:rPr>
          <w:rFonts w:hint="eastAsia" w:ascii="方正小标宋简体" w:hAnsi="黑体" w:eastAsia="方正小标宋简体" w:cs="黑体"/>
          <w:color w:val="auto"/>
          <w:sz w:val="36"/>
          <w:szCs w:val="36"/>
          <w:highlight w:val="none"/>
        </w:rPr>
        <w:t>武汉东湖高新区</w:t>
      </w:r>
      <w:r>
        <w:rPr>
          <w:rFonts w:hint="eastAsia" w:ascii="方正小标宋简体" w:hAnsi="黑体" w:eastAsia="方正小标宋简体" w:cs="黑体"/>
          <w:color w:val="auto"/>
          <w:sz w:val="36"/>
          <w:szCs w:val="36"/>
          <w:highlight w:val="none"/>
          <w:lang w:eastAsia="zh-CN"/>
        </w:rPr>
        <w:t>2024年面向社会</w:t>
      </w:r>
      <w:r>
        <w:rPr>
          <w:rFonts w:hint="eastAsia" w:ascii="方正小标宋简体" w:hAnsi="黑体" w:eastAsia="方正小标宋简体" w:cs="黑体"/>
          <w:color w:val="auto"/>
          <w:sz w:val="36"/>
          <w:szCs w:val="36"/>
          <w:highlight w:val="none"/>
        </w:rPr>
        <w:t>公开招聘教师</w:t>
      </w:r>
    </w:p>
    <w:p>
      <w:pPr>
        <w:keepNext w:val="0"/>
        <w:keepLines w:val="0"/>
        <w:pageBreakBefore w:val="0"/>
        <w:widowControl w:val="0"/>
        <w:kinsoku/>
        <w:wordWrap w:val="0"/>
        <w:overflowPunct/>
        <w:topLinePunct w:val="0"/>
        <w:autoSpaceDE/>
        <w:autoSpaceDN/>
        <w:bidi w:val="0"/>
        <w:adjustRightInd/>
        <w:snapToGrid/>
        <w:spacing w:line="580" w:lineRule="exact"/>
        <w:jc w:val="center"/>
        <w:textAlignment w:val="auto"/>
        <w:rPr>
          <w:rFonts w:hint="eastAsia" w:ascii="方正小标宋简体" w:hAnsi="黑体" w:eastAsia="方正小标宋简体" w:cs="黑体"/>
          <w:color w:val="auto"/>
          <w:sz w:val="36"/>
          <w:szCs w:val="36"/>
          <w:highlight w:val="none"/>
        </w:rPr>
      </w:pPr>
      <w:r>
        <w:rPr>
          <w:rFonts w:hint="eastAsia" w:ascii="方正小标宋简体" w:hAnsi="黑体" w:eastAsia="方正小标宋简体" w:cs="黑体"/>
          <w:color w:val="auto"/>
          <w:sz w:val="36"/>
          <w:szCs w:val="36"/>
          <w:highlight w:val="none"/>
        </w:rPr>
        <w:t>资格</w:t>
      </w:r>
      <w:r>
        <w:rPr>
          <w:rFonts w:hint="eastAsia" w:ascii="方正小标宋简体" w:hAnsi="黑体" w:eastAsia="方正小标宋简体" w:cs="黑体"/>
          <w:color w:val="auto"/>
          <w:sz w:val="36"/>
          <w:szCs w:val="36"/>
          <w:highlight w:val="none"/>
          <w:lang w:eastAsia="zh-CN"/>
        </w:rPr>
        <w:t>复审</w:t>
      </w:r>
      <w:r>
        <w:rPr>
          <w:rFonts w:hint="eastAsia" w:ascii="方正小标宋简体" w:hAnsi="黑体" w:eastAsia="方正小标宋简体" w:cs="黑体"/>
          <w:color w:val="auto"/>
          <w:sz w:val="36"/>
          <w:szCs w:val="36"/>
          <w:highlight w:val="none"/>
        </w:rPr>
        <w:t>材料目录（骨干教师）</w:t>
      </w:r>
    </w:p>
    <w:p>
      <w:pPr>
        <w:keepNext w:val="0"/>
        <w:keepLines w:val="0"/>
        <w:pageBreakBefore w:val="0"/>
        <w:widowControl w:val="0"/>
        <w:kinsoku/>
        <w:wordWrap w:val="0"/>
        <w:overflowPunct/>
        <w:topLinePunct w:val="0"/>
        <w:autoSpaceDE/>
        <w:autoSpaceDN/>
        <w:bidi w:val="0"/>
        <w:adjustRightInd/>
        <w:snapToGrid/>
        <w:spacing w:line="580" w:lineRule="exact"/>
        <w:jc w:val="center"/>
        <w:textAlignment w:val="auto"/>
        <w:rPr>
          <w:rFonts w:hint="eastAsia" w:ascii="黑体" w:hAnsi="黑体" w:eastAsia="黑体" w:cs="黑体"/>
          <w:color w:val="auto"/>
          <w:sz w:val="32"/>
          <w:szCs w:val="32"/>
          <w:highlight w:val="none"/>
        </w:rPr>
      </w:pPr>
    </w:p>
    <w:p>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textAlignment w:val="auto"/>
        <w:rPr>
          <w:rFonts w:hint="eastAsia" w:ascii="仿宋" w:hAnsi="仿宋" w:eastAsia="仿宋" w:cs="黑体"/>
          <w:color w:val="auto"/>
          <w:sz w:val="32"/>
          <w:szCs w:val="32"/>
          <w:highlight w:val="none"/>
        </w:rPr>
      </w:pPr>
      <w:r>
        <w:rPr>
          <w:rFonts w:hint="eastAsia" w:ascii="仿宋" w:hAnsi="仿宋" w:eastAsia="仿宋" w:cs="黑体"/>
          <w:color w:val="auto"/>
          <w:sz w:val="32"/>
          <w:szCs w:val="32"/>
          <w:highlight w:val="none"/>
        </w:rPr>
        <w:t>参加资格审核的骨干教师须携带以下材料的原件及复印件各一份按时参审：</w:t>
      </w:r>
    </w:p>
    <w:p>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textAlignment w:val="auto"/>
        <w:rPr>
          <w:rFonts w:hint="eastAsia" w:ascii="仿宋" w:hAnsi="仿宋" w:eastAsia="仿宋"/>
          <w:color w:val="auto"/>
          <w:sz w:val="32"/>
          <w:szCs w:val="32"/>
          <w:highlight w:val="none"/>
        </w:rPr>
      </w:pPr>
      <w:r>
        <w:rPr>
          <w:rFonts w:hint="eastAsia" w:ascii="仿宋" w:hAnsi="仿宋" w:eastAsia="仿宋" w:cs="黑体"/>
          <w:color w:val="auto"/>
          <w:sz w:val="32"/>
          <w:szCs w:val="32"/>
          <w:highlight w:val="none"/>
        </w:rPr>
        <w:t>1.</w:t>
      </w:r>
      <w:r>
        <w:rPr>
          <w:rFonts w:hint="eastAsia" w:ascii="仿宋" w:hAnsi="仿宋" w:eastAsia="仿宋"/>
          <w:color w:val="auto"/>
          <w:sz w:val="32"/>
          <w:szCs w:val="32"/>
          <w:highlight w:val="none"/>
        </w:rPr>
        <w:t>《武汉东湖高新区</w:t>
      </w:r>
      <w:r>
        <w:rPr>
          <w:rFonts w:hint="eastAsia" w:ascii="仿宋" w:hAnsi="仿宋" w:eastAsia="仿宋"/>
          <w:color w:val="auto"/>
          <w:sz w:val="32"/>
          <w:szCs w:val="32"/>
          <w:highlight w:val="none"/>
          <w:lang w:eastAsia="zh-CN"/>
        </w:rPr>
        <w:t>2024年</w:t>
      </w:r>
      <w:r>
        <w:rPr>
          <w:rFonts w:hint="eastAsia" w:ascii="仿宋" w:hAnsi="仿宋" w:eastAsia="仿宋"/>
          <w:color w:val="auto"/>
          <w:sz w:val="32"/>
          <w:szCs w:val="32"/>
          <w:highlight w:val="none"/>
        </w:rPr>
        <w:t>教师招聘考试报名表》；</w:t>
      </w:r>
    </w:p>
    <w:p>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textAlignment w:val="auto"/>
        <w:rPr>
          <w:rFonts w:hint="eastAsia" w:ascii="仿宋" w:hAnsi="仿宋" w:eastAsia="仿宋"/>
          <w:color w:val="auto"/>
          <w:sz w:val="32"/>
          <w:szCs w:val="32"/>
          <w:highlight w:val="none"/>
        </w:rPr>
      </w:pPr>
      <w:r>
        <w:rPr>
          <w:rFonts w:hint="eastAsia" w:ascii="仿宋" w:hAnsi="仿宋" w:eastAsia="仿宋"/>
          <w:color w:val="auto"/>
          <w:sz w:val="32"/>
          <w:szCs w:val="32"/>
          <w:highlight w:val="none"/>
        </w:rPr>
        <w:t>2.居民身份证；</w:t>
      </w:r>
    </w:p>
    <w:p>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textAlignment w:val="auto"/>
        <w:rPr>
          <w:rFonts w:hint="eastAsia" w:ascii="仿宋" w:hAnsi="仿宋" w:eastAsia="仿宋"/>
          <w:color w:val="auto"/>
          <w:sz w:val="32"/>
          <w:szCs w:val="32"/>
          <w:highlight w:val="none"/>
        </w:rPr>
      </w:pPr>
      <w:r>
        <w:rPr>
          <w:rFonts w:hint="eastAsia" w:ascii="仿宋" w:hAnsi="仿宋" w:eastAsia="仿宋"/>
          <w:color w:val="auto"/>
          <w:sz w:val="32"/>
          <w:szCs w:val="32"/>
          <w:highlight w:val="none"/>
        </w:rPr>
        <w:t>3.毕业证及相应学历的《教育部学历证书电子注册备案表》或《中国高等学历认证报告》；</w:t>
      </w:r>
    </w:p>
    <w:p>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textAlignment w:val="auto"/>
        <w:rPr>
          <w:rFonts w:hint="eastAsia" w:ascii="仿宋" w:hAnsi="仿宋" w:eastAsia="仿宋"/>
          <w:color w:val="auto"/>
          <w:sz w:val="32"/>
          <w:szCs w:val="32"/>
          <w:highlight w:val="none"/>
        </w:rPr>
      </w:pPr>
      <w:r>
        <w:rPr>
          <w:rFonts w:hint="eastAsia" w:ascii="仿宋" w:hAnsi="仿宋" w:eastAsia="仿宋"/>
          <w:color w:val="auto"/>
          <w:sz w:val="32"/>
          <w:szCs w:val="32"/>
          <w:highlight w:val="none"/>
        </w:rPr>
        <w:t>4.与申报学段相符的教师资格证书；</w:t>
      </w:r>
    </w:p>
    <w:p>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textAlignment w:val="auto"/>
        <w:rPr>
          <w:rFonts w:hint="eastAsia" w:ascii="仿宋" w:hAnsi="仿宋" w:eastAsia="仿宋"/>
          <w:color w:val="auto"/>
          <w:sz w:val="32"/>
          <w:szCs w:val="32"/>
          <w:highlight w:val="none"/>
          <w:lang w:eastAsia="zh-CN"/>
        </w:rPr>
      </w:pPr>
      <w:r>
        <w:rPr>
          <w:rFonts w:hint="eastAsia" w:ascii="仿宋" w:hAnsi="仿宋" w:eastAsia="仿宋"/>
          <w:color w:val="auto"/>
          <w:sz w:val="32"/>
          <w:szCs w:val="32"/>
          <w:highlight w:val="none"/>
        </w:rPr>
        <w:t>5.</w:t>
      </w:r>
      <w:r>
        <w:rPr>
          <w:rFonts w:hint="eastAsia" w:ascii="仿宋" w:hAnsi="仿宋" w:eastAsia="仿宋" w:cs="仿宋"/>
          <w:color w:val="auto"/>
          <w:sz w:val="32"/>
          <w:szCs w:val="32"/>
          <w:highlight w:val="none"/>
          <w:lang w:eastAsia="zh-CN"/>
        </w:rPr>
        <w:t>工作</w:t>
      </w:r>
      <w:r>
        <w:rPr>
          <w:rFonts w:hint="eastAsia" w:ascii="仿宋" w:hAnsi="仿宋" w:eastAsia="仿宋" w:cs="仿宋"/>
          <w:color w:val="auto"/>
          <w:sz w:val="32"/>
          <w:szCs w:val="32"/>
          <w:highlight w:val="none"/>
        </w:rPr>
        <w:t>经历证明材料：劳动（聘用）合同</w:t>
      </w:r>
      <w:r>
        <w:rPr>
          <w:rFonts w:hint="eastAsia" w:ascii="仿宋" w:hAnsi="仿宋" w:eastAsia="仿宋" w:cs="仿宋"/>
          <w:color w:val="auto"/>
          <w:sz w:val="32"/>
          <w:szCs w:val="32"/>
          <w:highlight w:val="none"/>
          <w:lang w:eastAsia="zh-CN"/>
        </w:rPr>
        <w:t>和</w:t>
      </w:r>
      <w:r>
        <w:rPr>
          <w:rFonts w:hint="eastAsia" w:ascii="仿宋" w:hAnsi="仿宋" w:eastAsia="仿宋" w:cs="仿宋"/>
          <w:color w:val="auto"/>
          <w:sz w:val="32"/>
          <w:szCs w:val="32"/>
          <w:highlight w:val="none"/>
        </w:rPr>
        <w:t>社保缴费清单</w:t>
      </w:r>
      <w:r>
        <w:rPr>
          <w:rFonts w:hint="eastAsia" w:ascii="仿宋" w:hAnsi="仿宋" w:eastAsia="仿宋" w:cs="仿宋"/>
          <w:color w:val="auto"/>
          <w:sz w:val="32"/>
          <w:szCs w:val="32"/>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textAlignment w:val="auto"/>
        <w:rPr>
          <w:rFonts w:hint="eastAsia" w:ascii="仿宋" w:hAnsi="仿宋" w:eastAsia="仿宋"/>
          <w:color w:val="auto"/>
          <w:sz w:val="32"/>
          <w:szCs w:val="32"/>
          <w:highlight w:val="none"/>
        </w:rPr>
      </w:pPr>
      <w:r>
        <w:rPr>
          <w:rFonts w:hint="eastAsia" w:ascii="仿宋" w:hAnsi="仿宋" w:eastAsia="仿宋"/>
          <w:color w:val="auto"/>
          <w:sz w:val="32"/>
          <w:szCs w:val="32"/>
          <w:highlight w:val="none"/>
        </w:rPr>
        <w:t>6.</w:t>
      </w:r>
      <w:r>
        <w:rPr>
          <w:rFonts w:hint="eastAsia" w:ascii="仿宋" w:hAnsi="仿宋" w:eastAsia="仿宋"/>
          <w:color w:val="auto"/>
          <w:sz w:val="32"/>
          <w:szCs w:val="32"/>
          <w:highlight w:val="none"/>
          <w:lang w:eastAsia="zh-CN"/>
        </w:rPr>
        <w:t>专业技术资格</w:t>
      </w:r>
      <w:r>
        <w:rPr>
          <w:rFonts w:hint="eastAsia" w:ascii="仿宋" w:hAnsi="仿宋" w:eastAsia="仿宋"/>
          <w:color w:val="auto"/>
          <w:sz w:val="32"/>
          <w:szCs w:val="32"/>
          <w:highlight w:val="none"/>
        </w:rPr>
        <w:t>证</w:t>
      </w:r>
      <w:r>
        <w:rPr>
          <w:rFonts w:hint="eastAsia" w:ascii="仿宋" w:hAnsi="仿宋" w:eastAsia="仿宋"/>
          <w:color w:val="auto"/>
          <w:sz w:val="32"/>
          <w:szCs w:val="32"/>
          <w:highlight w:val="none"/>
          <w:lang w:eastAsia="zh-CN"/>
        </w:rPr>
        <w:t>书（即职称证书）</w:t>
      </w:r>
      <w:r>
        <w:rPr>
          <w:rFonts w:hint="eastAsia" w:ascii="仿宋" w:hAnsi="仿宋" w:eastAsia="仿宋"/>
          <w:color w:val="auto"/>
          <w:sz w:val="32"/>
          <w:szCs w:val="32"/>
          <w:highlight w:val="none"/>
        </w:rPr>
        <w:t>；</w:t>
      </w:r>
    </w:p>
    <w:p>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textAlignment w:val="auto"/>
        <w:rPr>
          <w:rFonts w:hint="eastAsia" w:ascii="仿宋" w:hAnsi="仿宋" w:eastAsia="仿宋"/>
          <w:color w:val="auto"/>
          <w:sz w:val="32"/>
          <w:szCs w:val="32"/>
          <w:highlight w:val="none"/>
        </w:rPr>
      </w:pPr>
      <w:r>
        <w:rPr>
          <w:rFonts w:hint="eastAsia" w:ascii="仿宋" w:hAnsi="仿宋" w:eastAsia="仿宋"/>
          <w:color w:val="auto"/>
          <w:sz w:val="32"/>
          <w:szCs w:val="32"/>
          <w:highlight w:val="none"/>
        </w:rPr>
        <w:t>7.符合骨干教师资历条件的荣誉证书、获奖证书</w:t>
      </w:r>
      <w:r>
        <w:rPr>
          <w:rFonts w:hint="eastAsia" w:ascii="仿宋" w:hAnsi="仿宋" w:eastAsia="仿宋"/>
          <w:color w:val="auto"/>
          <w:sz w:val="32"/>
          <w:szCs w:val="32"/>
          <w:highlight w:val="none"/>
          <w:lang w:eastAsia="zh-CN"/>
        </w:rPr>
        <w:t>（可多提供）；</w:t>
      </w:r>
    </w:p>
    <w:p>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textAlignment w:val="auto"/>
      </w:pPr>
      <w:r>
        <w:rPr>
          <w:rFonts w:hint="eastAsia" w:ascii="仿宋" w:hAnsi="仿宋" w:eastAsia="仿宋"/>
          <w:color w:val="auto"/>
          <w:sz w:val="32"/>
          <w:szCs w:val="32"/>
          <w:highlight w:val="none"/>
        </w:rPr>
        <w:t>8.</w:t>
      </w:r>
      <w:r>
        <w:rPr>
          <w:rFonts w:hint="eastAsia" w:ascii="仿宋" w:hAnsi="仿宋" w:eastAsia="仿宋"/>
          <w:color w:val="auto"/>
          <w:sz w:val="32"/>
          <w:szCs w:val="32"/>
          <w:highlight w:val="none"/>
          <w:lang w:val="en-US" w:eastAsia="zh-CN"/>
        </w:rPr>
        <w:t>岗位要求的其他证明材料（如班主任工作经历证明材料、运动员或英语等级证书等）。</w:t>
      </w:r>
    </w:p>
    <w:p>
      <w:pPr>
        <w:keepNext w:val="0"/>
        <w:keepLines w:val="0"/>
        <w:pageBreakBefore w:val="0"/>
        <w:widowControl w:val="0"/>
        <w:kinsoku/>
        <w:wordWrap w:val="0"/>
        <w:overflowPunct/>
        <w:topLinePunct w:val="0"/>
        <w:autoSpaceDE/>
        <w:autoSpaceDN/>
        <w:bidi w:val="0"/>
        <w:adjustRightInd/>
        <w:snapToGrid/>
        <w:spacing w:line="580" w:lineRule="exact"/>
        <w:textAlignment w:val="auto"/>
        <w:rPr>
          <w:rFonts w:hint="eastAsia" w:ascii="宋体" w:hAnsi="宋体" w:cs="宋体"/>
          <w:color w:val="auto"/>
          <w:sz w:val="28"/>
          <w:szCs w:val="28"/>
          <w:highlight w:val="none"/>
        </w:rPr>
      </w:pPr>
    </w:p>
    <w:p>
      <w:pPr>
        <w:keepNext w:val="0"/>
        <w:keepLines w:val="0"/>
        <w:pageBreakBefore w:val="0"/>
        <w:widowControl w:val="0"/>
        <w:kinsoku/>
        <w:wordWrap w:val="0"/>
        <w:overflowPunct/>
        <w:topLinePunct w:val="0"/>
        <w:autoSpaceDE/>
        <w:autoSpaceDN/>
        <w:bidi w:val="0"/>
        <w:adjustRightInd/>
        <w:snapToGrid/>
        <w:spacing w:line="580" w:lineRule="exact"/>
        <w:textAlignment w:val="auto"/>
        <w:rPr>
          <w:rFonts w:hint="eastAsia" w:ascii="宋体" w:hAnsi="宋体" w:cs="宋体"/>
          <w:color w:val="auto"/>
          <w:sz w:val="28"/>
          <w:szCs w:val="28"/>
          <w:highlight w:val="none"/>
        </w:rPr>
      </w:pPr>
    </w:p>
    <w:p>
      <w:pPr>
        <w:keepNext w:val="0"/>
        <w:keepLines w:val="0"/>
        <w:pageBreakBefore w:val="0"/>
        <w:widowControl w:val="0"/>
        <w:kinsoku/>
        <w:wordWrap w:val="0"/>
        <w:overflowPunct/>
        <w:topLinePunct w:val="0"/>
        <w:autoSpaceDE/>
        <w:autoSpaceDN/>
        <w:bidi w:val="0"/>
        <w:adjustRightInd/>
        <w:snapToGrid/>
        <w:spacing w:line="580" w:lineRule="exact"/>
        <w:textAlignment w:val="auto"/>
        <w:rPr>
          <w:rFonts w:hint="eastAsia" w:ascii="宋体" w:hAnsi="宋体" w:cs="宋体"/>
          <w:color w:val="auto"/>
          <w:sz w:val="28"/>
          <w:szCs w:val="28"/>
          <w:highlight w:val="none"/>
        </w:rPr>
      </w:pPr>
    </w:p>
    <w:p>
      <w:pPr>
        <w:keepNext w:val="0"/>
        <w:keepLines w:val="0"/>
        <w:pageBreakBefore w:val="0"/>
        <w:widowControl w:val="0"/>
        <w:kinsoku/>
        <w:wordWrap w:val="0"/>
        <w:overflowPunct/>
        <w:topLinePunct w:val="0"/>
        <w:autoSpaceDE/>
        <w:autoSpaceDN/>
        <w:bidi w:val="0"/>
        <w:adjustRightInd/>
        <w:snapToGrid/>
        <w:spacing w:line="580" w:lineRule="exact"/>
        <w:textAlignment w:val="auto"/>
        <w:rPr>
          <w:rFonts w:hint="eastAsia" w:ascii="宋体" w:hAnsi="宋体" w:cs="宋体"/>
          <w:color w:val="auto"/>
          <w:sz w:val="28"/>
          <w:szCs w:val="28"/>
          <w:highlight w:val="none"/>
        </w:rPr>
      </w:pPr>
      <w:bookmarkStart w:id="0" w:name="_GoBack"/>
      <w:bookmarkEnd w:id="0"/>
    </w:p>
    <w:p>
      <w:pPr>
        <w:keepNext w:val="0"/>
        <w:keepLines w:val="0"/>
        <w:pageBreakBefore w:val="0"/>
        <w:widowControl w:val="0"/>
        <w:kinsoku/>
        <w:wordWrap w:val="0"/>
        <w:overflowPunct/>
        <w:topLinePunct w:val="0"/>
        <w:autoSpaceDE/>
        <w:autoSpaceDN/>
        <w:bidi w:val="0"/>
        <w:adjustRightInd/>
        <w:snapToGrid/>
        <w:spacing w:line="580" w:lineRule="exact"/>
        <w:textAlignment w:val="auto"/>
        <w:rPr>
          <w:rFonts w:hint="eastAsia" w:ascii="宋体" w:hAnsi="宋体" w:cs="宋体"/>
          <w:color w:val="auto"/>
          <w:sz w:val="28"/>
          <w:szCs w:val="28"/>
          <w:highlight w:val="none"/>
        </w:rPr>
      </w:pPr>
    </w:p>
    <w:p>
      <w:pPr>
        <w:keepNext w:val="0"/>
        <w:keepLines w:val="0"/>
        <w:pageBreakBefore w:val="0"/>
        <w:widowControl w:val="0"/>
        <w:kinsoku/>
        <w:wordWrap w:val="0"/>
        <w:overflowPunct/>
        <w:topLinePunct w:val="0"/>
        <w:autoSpaceDE/>
        <w:autoSpaceDN/>
        <w:bidi w:val="0"/>
        <w:adjustRightInd/>
        <w:snapToGrid/>
        <w:spacing w:line="580" w:lineRule="exact"/>
        <w:ind w:left="1920" w:hanging="1920" w:hangingChars="600"/>
        <w:textAlignment w:val="auto"/>
        <w:rPr>
          <w:rFonts w:hint="eastAsia" w:ascii="仿宋" w:hAnsi="仿宋" w:eastAsia="仿宋" w:cs="Times New Roman"/>
          <w:sz w:val="32"/>
          <w:szCs w:val="32"/>
          <w:lang w:eastAsia="zh-CN"/>
        </w:rPr>
      </w:pPr>
      <w:r>
        <w:rPr>
          <w:rFonts w:hint="eastAsia" w:ascii="仿宋" w:hAnsi="仿宋" w:eastAsia="仿宋" w:cs="Times New Roman"/>
          <w:sz w:val="32"/>
          <w:szCs w:val="32"/>
          <w:lang w:eastAsia="zh-CN"/>
        </w:rPr>
        <w:t>附件</w:t>
      </w:r>
      <w:r>
        <w:rPr>
          <w:rFonts w:hint="eastAsia" w:ascii="仿宋" w:hAnsi="仿宋" w:eastAsia="仿宋" w:cs="Times New Roman"/>
          <w:sz w:val="32"/>
          <w:szCs w:val="32"/>
          <w:lang w:val="en-US" w:eastAsia="zh-CN"/>
        </w:rPr>
        <w:t>2</w:t>
      </w:r>
      <w:r>
        <w:rPr>
          <w:rFonts w:hint="eastAsia" w:ascii="仿宋" w:hAnsi="仿宋" w:eastAsia="仿宋" w:cs="Times New Roman"/>
          <w:sz w:val="32"/>
          <w:szCs w:val="32"/>
          <w:lang w:eastAsia="zh-CN"/>
        </w:rPr>
        <w:t>—4</w:t>
      </w:r>
    </w:p>
    <w:p>
      <w:pPr>
        <w:keepNext w:val="0"/>
        <w:keepLines w:val="0"/>
        <w:pageBreakBefore w:val="0"/>
        <w:widowControl w:val="0"/>
        <w:kinsoku/>
        <w:wordWrap w:val="0"/>
        <w:overflowPunct/>
        <w:topLinePunct w:val="0"/>
        <w:autoSpaceDE/>
        <w:autoSpaceDN/>
        <w:bidi w:val="0"/>
        <w:adjustRightInd/>
        <w:snapToGrid/>
        <w:spacing w:line="580" w:lineRule="exact"/>
        <w:jc w:val="center"/>
        <w:textAlignment w:val="auto"/>
        <w:rPr>
          <w:rFonts w:hint="eastAsia" w:ascii="黑体" w:hAnsi="黑体" w:eastAsia="黑体" w:cs="黑体"/>
          <w:color w:val="auto"/>
          <w:sz w:val="32"/>
          <w:szCs w:val="32"/>
          <w:highlight w:val="none"/>
        </w:rPr>
      </w:pPr>
    </w:p>
    <w:p>
      <w:pPr>
        <w:keepNext w:val="0"/>
        <w:keepLines w:val="0"/>
        <w:pageBreakBefore w:val="0"/>
        <w:widowControl w:val="0"/>
        <w:kinsoku/>
        <w:wordWrap w:val="0"/>
        <w:overflowPunct/>
        <w:topLinePunct w:val="0"/>
        <w:autoSpaceDE/>
        <w:autoSpaceDN/>
        <w:bidi w:val="0"/>
        <w:adjustRightInd/>
        <w:snapToGrid/>
        <w:spacing w:line="580" w:lineRule="exact"/>
        <w:jc w:val="center"/>
        <w:textAlignment w:val="auto"/>
        <w:rPr>
          <w:rFonts w:hint="eastAsia" w:ascii="方正小标宋简体" w:hAnsi="黑体" w:eastAsia="方正小标宋简体" w:cs="黑体"/>
          <w:color w:val="auto"/>
          <w:sz w:val="36"/>
          <w:szCs w:val="36"/>
          <w:highlight w:val="none"/>
        </w:rPr>
      </w:pPr>
      <w:r>
        <w:rPr>
          <w:rFonts w:hint="eastAsia" w:ascii="方正小标宋简体" w:hAnsi="黑体" w:eastAsia="方正小标宋简体" w:cs="黑体"/>
          <w:color w:val="auto"/>
          <w:sz w:val="36"/>
          <w:szCs w:val="36"/>
          <w:highlight w:val="none"/>
        </w:rPr>
        <w:t>武汉东湖高新区</w:t>
      </w:r>
      <w:r>
        <w:rPr>
          <w:rFonts w:hint="eastAsia" w:ascii="方正小标宋简体" w:hAnsi="黑体" w:eastAsia="方正小标宋简体" w:cs="黑体"/>
          <w:color w:val="auto"/>
          <w:sz w:val="36"/>
          <w:szCs w:val="36"/>
          <w:highlight w:val="none"/>
          <w:lang w:eastAsia="zh-CN"/>
        </w:rPr>
        <w:t>2024年面向社会</w:t>
      </w:r>
      <w:r>
        <w:rPr>
          <w:rFonts w:hint="eastAsia" w:ascii="方正小标宋简体" w:hAnsi="黑体" w:eastAsia="方正小标宋简体" w:cs="黑体"/>
          <w:color w:val="auto"/>
          <w:sz w:val="36"/>
          <w:szCs w:val="36"/>
          <w:highlight w:val="none"/>
        </w:rPr>
        <w:t>公开招聘教师</w:t>
      </w:r>
    </w:p>
    <w:p>
      <w:pPr>
        <w:keepNext w:val="0"/>
        <w:keepLines w:val="0"/>
        <w:pageBreakBefore w:val="0"/>
        <w:widowControl w:val="0"/>
        <w:kinsoku/>
        <w:wordWrap w:val="0"/>
        <w:overflowPunct/>
        <w:topLinePunct w:val="0"/>
        <w:autoSpaceDE/>
        <w:autoSpaceDN/>
        <w:bidi w:val="0"/>
        <w:adjustRightInd/>
        <w:snapToGrid/>
        <w:spacing w:line="580" w:lineRule="exact"/>
        <w:jc w:val="center"/>
        <w:textAlignment w:val="auto"/>
        <w:rPr>
          <w:rFonts w:hint="eastAsia" w:ascii="方正小标宋简体" w:hAnsi="黑体" w:eastAsia="方正小标宋简体" w:cs="黑体"/>
          <w:color w:val="auto"/>
          <w:sz w:val="36"/>
          <w:szCs w:val="36"/>
          <w:highlight w:val="none"/>
        </w:rPr>
      </w:pPr>
      <w:r>
        <w:rPr>
          <w:rFonts w:hint="eastAsia" w:ascii="方正小标宋简体" w:hAnsi="黑体" w:eastAsia="方正小标宋简体" w:cs="黑体"/>
          <w:color w:val="auto"/>
          <w:sz w:val="36"/>
          <w:szCs w:val="36"/>
          <w:highlight w:val="none"/>
        </w:rPr>
        <w:t>资格</w:t>
      </w:r>
      <w:r>
        <w:rPr>
          <w:rFonts w:hint="eastAsia" w:ascii="方正小标宋简体" w:hAnsi="黑体" w:eastAsia="方正小标宋简体" w:cs="黑体"/>
          <w:color w:val="auto"/>
          <w:sz w:val="36"/>
          <w:szCs w:val="36"/>
          <w:highlight w:val="none"/>
          <w:lang w:eastAsia="zh-CN"/>
        </w:rPr>
        <w:t>复审</w:t>
      </w:r>
      <w:r>
        <w:rPr>
          <w:rFonts w:hint="eastAsia" w:ascii="方正小标宋简体" w:hAnsi="黑体" w:eastAsia="方正小标宋简体" w:cs="黑体"/>
          <w:color w:val="auto"/>
          <w:sz w:val="36"/>
          <w:szCs w:val="36"/>
          <w:highlight w:val="none"/>
        </w:rPr>
        <w:t>材料目录（财务人事人员）</w:t>
      </w:r>
    </w:p>
    <w:p>
      <w:pPr>
        <w:keepNext w:val="0"/>
        <w:keepLines w:val="0"/>
        <w:pageBreakBefore w:val="0"/>
        <w:widowControl w:val="0"/>
        <w:kinsoku/>
        <w:wordWrap w:val="0"/>
        <w:overflowPunct/>
        <w:topLinePunct w:val="0"/>
        <w:autoSpaceDE/>
        <w:autoSpaceDN/>
        <w:bidi w:val="0"/>
        <w:adjustRightInd/>
        <w:snapToGrid/>
        <w:spacing w:line="580" w:lineRule="exact"/>
        <w:jc w:val="center"/>
        <w:textAlignment w:val="auto"/>
        <w:rPr>
          <w:rFonts w:hint="eastAsia" w:ascii="黑体" w:hAnsi="黑体" w:eastAsia="黑体" w:cs="黑体"/>
          <w:color w:val="auto"/>
          <w:sz w:val="32"/>
          <w:szCs w:val="32"/>
          <w:highlight w:val="none"/>
        </w:rPr>
      </w:pPr>
    </w:p>
    <w:p>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参加现场资格审核的财务人事人员须携带以下材料的原件及复印件各一份按时参审：</w:t>
      </w:r>
    </w:p>
    <w:p>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1.《武汉东湖高新区</w:t>
      </w:r>
      <w:r>
        <w:rPr>
          <w:rFonts w:hint="eastAsia" w:ascii="仿宋_GB2312" w:hAnsi="仿宋_GB2312" w:eastAsia="仿宋_GB2312" w:cs="仿宋_GB2312"/>
          <w:color w:val="auto"/>
          <w:sz w:val="32"/>
          <w:szCs w:val="32"/>
          <w:highlight w:val="none"/>
          <w:lang w:eastAsia="zh-CN"/>
        </w:rPr>
        <w:t>2024年</w:t>
      </w:r>
      <w:r>
        <w:rPr>
          <w:rFonts w:hint="eastAsia" w:ascii="仿宋_GB2312" w:hAnsi="仿宋_GB2312" w:eastAsia="仿宋_GB2312" w:cs="仿宋_GB2312"/>
          <w:color w:val="auto"/>
          <w:sz w:val="32"/>
          <w:szCs w:val="32"/>
          <w:highlight w:val="none"/>
        </w:rPr>
        <w:t>教师招聘考试报名表》；</w:t>
      </w:r>
    </w:p>
    <w:p>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2.居民身份证；</w:t>
      </w:r>
    </w:p>
    <w:p>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3.毕业证、学位证；</w:t>
      </w:r>
    </w:p>
    <w:p>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4.《教育部学历证书电子注册备案表》或《中国高等学历认证报告》；</w:t>
      </w:r>
    </w:p>
    <w:p>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5.资历条件证明材料，根据本人情况提供下列材料之一：</w:t>
      </w:r>
    </w:p>
    <w:p>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①助理会计师及以上职称证书；</w:t>
      </w:r>
    </w:p>
    <w:p>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②经济系列的助理人力资源管理师及以上职称证书。</w:t>
      </w:r>
    </w:p>
    <w:p>
      <w:r>
        <w:rPr>
          <w:rFonts w:hint="eastAsia" w:ascii="仿宋_GB2312" w:hAnsi="仿宋_GB2312" w:eastAsia="仿宋_GB2312" w:cs="仿宋_GB2312"/>
          <w:sz w:val="32"/>
          <w:szCs w:val="32"/>
        </w:rPr>
        <w:t>6.岗位要求的其他证明材料（如劳动（聘用）合同和社保缴费清单、工作经历证明材料等）。</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JlOWZkYjc4YjhlODdhZDY2NDc3MTk0NmRhYmMxYTEifQ=="/>
  </w:docVars>
  <w:rsids>
    <w:rsidRoot w:val="382F4C6D"/>
    <w:rsid w:val="26527EC1"/>
    <w:rsid w:val="2F500D27"/>
    <w:rsid w:val="382F4C6D"/>
    <w:rsid w:val="6DE45ECC"/>
    <w:rsid w:val="7DD31F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jc w:val="left"/>
      <w:outlineLvl w:val="0"/>
    </w:pPr>
    <w:rPr>
      <w:rFonts w:eastAsia="微软雅黑" w:asciiTheme="minorAscii" w:hAnsiTheme="minorAscii"/>
      <w:b/>
      <w:kern w:val="44"/>
      <w:sz w:val="44"/>
    </w:rPr>
  </w:style>
  <w:style w:type="paragraph" w:styleId="3">
    <w:name w:val="heading 2"/>
    <w:basedOn w:val="1"/>
    <w:next w:val="1"/>
    <w:semiHidden/>
    <w:unhideWhenUsed/>
    <w:qFormat/>
    <w:uiPriority w:val="0"/>
    <w:pPr>
      <w:keepNext/>
      <w:keepLines/>
      <w:spacing w:before="260" w:beforeLines="0" w:beforeAutospacing="0" w:after="260" w:afterLines="0" w:afterAutospacing="0" w:line="413" w:lineRule="auto"/>
      <w:jc w:val="left"/>
      <w:outlineLvl w:val="1"/>
    </w:pPr>
    <w:rPr>
      <w:rFonts w:ascii="Arial" w:hAnsi="Arial" w:eastAsia="微软雅黑"/>
      <w:b/>
      <w:sz w:val="36"/>
    </w:rPr>
  </w:style>
  <w:style w:type="paragraph" w:styleId="4">
    <w:name w:val="heading 3"/>
    <w:basedOn w:val="1"/>
    <w:next w:val="1"/>
    <w:semiHidden/>
    <w:unhideWhenUsed/>
    <w:qFormat/>
    <w:uiPriority w:val="0"/>
    <w:pPr>
      <w:keepNext/>
      <w:keepLines/>
      <w:spacing w:before="260" w:beforeLines="0" w:beforeAutospacing="0" w:after="260" w:afterLines="0" w:afterAutospacing="0" w:line="413" w:lineRule="auto"/>
      <w:outlineLvl w:val="2"/>
    </w:pPr>
    <w:rPr>
      <w:rFonts w:eastAsia="微软雅黑" w:asciiTheme="minorAscii" w:hAnsiTheme="minorAscii"/>
      <w:b/>
      <w:sz w:val="28"/>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5">
    <w:name w:val="Body Text"/>
    <w:basedOn w:val="1"/>
    <w:next w:val="1"/>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2024-06-12T06:14:00Z</dcterms:created>
  <dc:creator>Lenovo</dc:creator>
  <cp:lastModifiedBy>Lenovo</cp:lastModifiedBy>
  <dcterms:modified xsi:type="dcterms:W3CDTF">2024-06-12T06:14:51Z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34DBE2EB9C9146CA83B9F845828D53F6_11</vt:lpwstr>
  </property>
</Properties>
</file>