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01CA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附件3：</w:t>
      </w:r>
    </w:p>
    <w:p w14:paraId="638E49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b/>
          <w:bCs/>
          <w:i w:val="0"/>
          <w:iCs w:val="0"/>
          <w:caps w:val="0"/>
          <w:color w:val="555555"/>
          <w:spacing w:val="0"/>
          <w:sz w:val="12"/>
          <w:szCs w:val="12"/>
          <w:bdr w:val="none" w:color="auto" w:sz="0" w:space="0"/>
          <w:shd w:val="clear" w:fill="FFFFFF"/>
        </w:rPr>
        <w:t>事业单位公开招聘违纪违规行为处理规定</w:t>
      </w:r>
    </w:p>
    <w:p w14:paraId="749649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b/>
          <w:bCs/>
          <w:i w:val="0"/>
          <w:iCs w:val="0"/>
          <w:caps w:val="0"/>
          <w:color w:val="555555"/>
          <w:spacing w:val="0"/>
          <w:sz w:val="12"/>
          <w:szCs w:val="12"/>
          <w:bdr w:val="none" w:color="auto" w:sz="0" w:space="0"/>
          <w:shd w:val="clear" w:fill="FFFFFF"/>
        </w:rPr>
        <w:t>第一章 总 则</w:t>
      </w:r>
    </w:p>
    <w:p w14:paraId="1682A5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第一条 为加强事业单位公开招聘工作管理，规范公开招聘违纪违规行为的认定与处理，保证招聘工作公开、公平、公正，根据《</w:t>
      </w:r>
      <w:r>
        <w:rPr>
          <w:rFonts w:hint="eastAsia" w:ascii="微软雅黑" w:hAnsi="微软雅黑" w:eastAsia="微软雅黑" w:cs="微软雅黑"/>
          <w:i w:val="0"/>
          <w:iCs w:val="0"/>
          <w:caps w:val="0"/>
          <w:color w:val="333333"/>
          <w:spacing w:val="0"/>
          <w:sz w:val="12"/>
          <w:szCs w:val="12"/>
          <w:u w:val="none"/>
          <w:bdr w:val="none" w:color="auto" w:sz="0" w:space="0"/>
          <w:shd w:val="clear" w:fill="FFFFFF"/>
        </w:rPr>
        <w:fldChar w:fldCharType="begin"/>
      </w:r>
      <w:r>
        <w:rPr>
          <w:rFonts w:hint="eastAsia" w:ascii="微软雅黑" w:hAnsi="微软雅黑" w:eastAsia="微软雅黑" w:cs="微软雅黑"/>
          <w:i w:val="0"/>
          <w:iCs w:val="0"/>
          <w:caps w:val="0"/>
          <w:color w:val="333333"/>
          <w:spacing w:val="0"/>
          <w:sz w:val="12"/>
          <w:szCs w:val="12"/>
          <w:u w:val="none"/>
          <w:bdr w:val="none" w:color="auto" w:sz="0" w:space="0"/>
          <w:shd w:val="clear" w:fill="FFFFFF"/>
        </w:rPr>
        <w:instrText xml:space="preserve"> HYPERLINK "https://baike.so.com/doc/2167469-2293469.html" </w:instrText>
      </w:r>
      <w:r>
        <w:rPr>
          <w:rFonts w:hint="eastAsia" w:ascii="微软雅黑" w:hAnsi="微软雅黑" w:eastAsia="微软雅黑" w:cs="微软雅黑"/>
          <w:i w:val="0"/>
          <w:iCs w:val="0"/>
          <w:caps w:val="0"/>
          <w:color w:val="333333"/>
          <w:spacing w:val="0"/>
          <w:sz w:val="12"/>
          <w:szCs w:val="12"/>
          <w:u w:val="none"/>
          <w:bdr w:val="none" w:color="auto" w:sz="0" w:space="0"/>
          <w:shd w:val="clear" w:fill="FFFFFF"/>
        </w:rPr>
        <w:fldChar w:fldCharType="separate"/>
      </w:r>
      <w:r>
        <w:rPr>
          <w:rStyle w:val="5"/>
          <w:rFonts w:hint="eastAsia" w:ascii="微软雅黑" w:hAnsi="微软雅黑" w:eastAsia="微软雅黑" w:cs="微软雅黑"/>
          <w:i w:val="0"/>
          <w:iCs w:val="0"/>
          <w:caps w:val="0"/>
          <w:color w:val="333333"/>
          <w:spacing w:val="0"/>
          <w:sz w:val="12"/>
          <w:szCs w:val="12"/>
          <w:u w:val="none"/>
          <w:bdr w:val="none" w:color="auto" w:sz="0" w:space="0"/>
          <w:shd w:val="clear" w:fill="FFFFFF"/>
        </w:rPr>
        <w:t>事业单位人事管理条例</w:t>
      </w:r>
      <w:r>
        <w:rPr>
          <w:rFonts w:hint="eastAsia" w:ascii="微软雅黑" w:hAnsi="微软雅黑" w:eastAsia="微软雅黑" w:cs="微软雅黑"/>
          <w:i w:val="0"/>
          <w:iCs w:val="0"/>
          <w:caps w:val="0"/>
          <w:color w:val="333333"/>
          <w:spacing w:val="0"/>
          <w:sz w:val="12"/>
          <w:szCs w:val="12"/>
          <w:u w:val="none"/>
          <w:bdr w:val="none" w:color="auto" w:sz="0" w:space="0"/>
          <w:shd w:val="clear" w:fill="FFFFFF"/>
        </w:rPr>
        <w:fldChar w:fldCharType="end"/>
      </w:r>
      <w:r>
        <w:rPr>
          <w:rFonts w:hint="eastAsia" w:ascii="微软雅黑" w:hAnsi="微软雅黑" w:eastAsia="微软雅黑" w:cs="微软雅黑"/>
          <w:i w:val="0"/>
          <w:iCs w:val="0"/>
          <w:caps w:val="0"/>
          <w:color w:val="555555"/>
          <w:spacing w:val="0"/>
          <w:sz w:val="12"/>
          <w:szCs w:val="12"/>
          <w:bdr w:val="none" w:color="auto" w:sz="0" w:space="0"/>
          <w:shd w:val="clear" w:fill="FFFFFF"/>
        </w:rPr>
        <w:t>》等有关规定，制定本规定。</w:t>
      </w:r>
    </w:p>
    <w:p w14:paraId="6A5A83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第二条 事业单位公开招聘中违纪违规行为的认定与处理，适用本规定。</w:t>
      </w:r>
    </w:p>
    <w:p w14:paraId="1C37044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第三条 认定与处理公开招聘违纪违规行为，应当事实清楚、证据确凿、程序规范、适用规定准确。</w:t>
      </w:r>
    </w:p>
    <w:p w14:paraId="4E21E7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第四条 中央事业单位人事综合管理部门负责全国事业单位公开招聘工作的综合管理与监督。</w:t>
      </w:r>
    </w:p>
    <w:p w14:paraId="37D271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各级事业单位人事综合管理部门、事业单位主管部门、招聘单位按照事业单位公开招聘管理权限，依据本规定对公开招聘违纪违规行为进行认定与处理。</w:t>
      </w:r>
    </w:p>
    <w:p w14:paraId="4727D5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b/>
          <w:bCs/>
          <w:i w:val="0"/>
          <w:iCs w:val="0"/>
          <w:caps w:val="0"/>
          <w:color w:val="555555"/>
          <w:spacing w:val="0"/>
          <w:sz w:val="12"/>
          <w:szCs w:val="12"/>
          <w:bdr w:val="none" w:color="auto" w:sz="0" w:space="0"/>
          <w:shd w:val="clear" w:fill="FFFFFF"/>
        </w:rPr>
        <w:t>第二章 应聘人员违纪违规行为处理</w:t>
      </w:r>
    </w:p>
    <w:p w14:paraId="782854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第五条 应聘人员在报名过程中有下列违纪违规行为之一的，取消其本次应聘资格:</w:t>
      </w:r>
    </w:p>
    <w:p w14:paraId="4B76DE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(一)伪造、涂改证件、证明等报名材料，或者以其他不正当手段获取应聘资格的;</w:t>
      </w:r>
    </w:p>
    <w:p w14:paraId="0313EE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(二)提供的涉及报考资格的申请材料或者信息不实，且影响报名审核结果的;</w:t>
      </w:r>
    </w:p>
    <w:p w14:paraId="4730CD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(三)其他应当取消其本次应聘资格的违纪违规行为。</w:t>
      </w:r>
    </w:p>
    <w:p w14:paraId="2E3FC9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第六条 应聘人员在考试过程中有下列违纪违规行为之一的，给予其当次该科目考试成绩无效的处理:</w:t>
      </w:r>
    </w:p>
    <w:p w14:paraId="7F5A08B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(一)携带规定以外的物品进入考场且未按要求放在指定位置，经提醒仍不改正的;</w:t>
      </w:r>
    </w:p>
    <w:p w14:paraId="6214E2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(二)未在规定座位参加考试，或者未经考试工作人员允许擅自离开座位或者考场，经提醒仍不改正的;</w:t>
      </w:r>
    </w:p>
    <w:p w14:paraId="56F806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(三)经提醒仍不按规定填写、填涂本人信息的;</w:t>
      </w:r>
    </w:p>
    <w:p w14:paraId="08939C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(四)在试卷、答题纸、答题卡规定以外位置标注本人信息或者其他特殊标记的;</w:t>
      </w:r>
    </w:p>
    <w:p w14:paraId="224915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(五)在考试开始信号发出前答题，或者在考试结束信号发出后继续答题，经提醒仍不停止的;</w:t>
      </w:r>
    </w:p>
    <w:p w14:paraId="46553DC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(六)将试卷、答题卡、答题纸带出考场，或者故意损坏试卷、答题卡、答题纸及考试相关设施设备的;</w:t>
      </w:r>
    </w:p>
    <w:p w14:paraId="401E0E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(七)其他应当给予当次该科目考试成绩无效处理的违纪违规行为。</w:t>
      </w:r>
    </w:p>
    <w:p w14:paraId="757645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第七条 应聘人员在考试过程中有下列严重违纪违规行为之一的，给予其当次全部科目考试成绩无效的处理，并将其违纪违规行为记入事业单位公开招聘应聘人员诚信档案库，记录期限为五年:</w:t>
      </w:r>
    </w:p>
    <w:p w14:paraId="3F3F1F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(一)抄袭、协助他人抄袭的;</w:t>
      </w:r>
    </w:p>
    <w:p w14:paraId="6AEA62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(二)互相传递试卷、答题纸、答题卡、草稿纸等的;</w:t>
      </w:r>
    </w:p>
    <w:p w14:paraId="1941354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(三)持伪造证件参加考试的;</w:t>
      </w:r>
    </w:p>
    <w:p w14:paraId="675505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(四)使用禁止带入考场的通讯工具、规定以外的电子用品的;</w:t>
      </w:r>
    </w:p>
    <w:p w14:paraId="6B184BB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(五)本人离开考场后，在本场考试结束前，传播考试试题及答案的;</w:t>
      </w:r>
    </w:p>
    <w:p w14:paraId="71E94ED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(六)其他应当给予当次全部科目考试成绩无效处理并记入事业单位公开招聘应聘人员诚信档案库的严重违纪违规行为。</w:t>
      </w:r>
    </w:p>
    <w:p w14:paraId="095886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第八条 应聘人员有下列特别严重违纪违规行为之一的，给予其当次全部科目考试成绩无效的处理，并将其违纪违规行为记入事业单位公开招聘应聘人员诚信档案库，长期记录:</w:t>
      </w:r>
    </w:p>
    <w:p w14:paraId="3EBF304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(一)串通作弊或者参与有组织作弊的;</w:t>
      </w:r>
    </w:p>
    <w:p w14:paraId="16FF12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(二)代替他人或者让他人代替自己参加考试的;</w:t>
      </w:r>
    </w:p>
    <w:p w14:paraId="0649E31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(三)其他应当给予当次全部科目考试成绩无效处理并记入事业单位公开招聘应聘人员诚信档案库的特别严重的违纪违规行为。</w:t>
      </w:r>
    </w:p>
    <w:p w14:paraId="51F7B4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14:paraId="739EE0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(一)故意扰乱考点、考场以及其他招聘工作场所秩序的;</w:t>
      </w:r>
    </w:p>
    <w:p w14:paraId="47B14F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(二)拒绝、妨碍工作人员履行管理职责的;</w:t>
      </w:r>
    </w:p>
    <w:p w14:paraId="2EAFE4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(三)威胁、侮辱、诽谤、诬陷工作人员或者其他应聘人员的;</w:t>
      </w:r>
    </w:p>
    <w:p w14:paraId="055F89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(四)其他扰乱招聘工作秩序的违纪违规行为。</w:t>
      </w:r>
    </w:p>
    <w:p w14:paraId="0A50000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14:paraId="41EC33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应聘人员之间同一科目作答内容雷同，并有其他相关证据证明其违纪违规行为成立的，视具体情形按照本规定第七条、第八条处理。</w:t>
      </w:r>
    </w:p>
    <w:p w14:paraId="5CE372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14:paraId="744B8D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14:paraId="58A46FB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14:paraId="2133F3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14:paraId="6FBEA3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b/>
          <w:bCs/>
          <w:i w:val="0"/>
          <w:iCs w:val="0"/>
          <w:caps w:val="0"/>
          <w:color w:val="555555"/>
          <w:spacing w:val="0"/>
          <w:sz w:val="12"/>
          <w:szCs w:val="12"/>
          <w:bdr w:val="none" w:color="auto" w:sz="0" w:space="0"/>
          <w:shd w:val="clear" w:fill="FFFFFF"/>
        </w:rPr>
        <w:t>第三章 招聘单位和招聘工作人员违纪违规行为处理</w:t>
      </w:r>
    </w:p>
    <w:p w14:paraId="00E603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第十五条 招聘单位在公开招聘中有下列行为之一的，事业单位主管部门或者事业单位人事综合管理部门应当责令限期改正；逾期不改正的，对直接负责的主管人员和其他直接责任人员依法给予处分：</w:t>
      </w:r>
    </w:p>
    <w:p w14:paraId="107598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(一)未按规定权限和程序核准(备案)招聘方案，擅自组织公开招聘的;</w:t>
      </w:r>
    </w:p>
    <w:p w14:paraId="6A3460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(二)设置与岗位无关的指向性或者限制性条件的;</w:t>
      </w:r>
    </w:p>
    <w:p w14:paraId="0E176D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(三)未按规定发布招聘公告的;</w:t>
      </w:r>
    </w:p>
    <w:p w14:paraId="4A35BB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(四)招聘公告发布后，擅自变更招聘程序、岗位条件、招聘人数、考试考察方式等的;</w:t>
      </w:r>
    </w:p>
    <w:p w14:paraId="75A5792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(五)未按招聘条件进行资格审查的;</w:t>
      </w:r>
    </w:p>
    <w:p w14:paraId="6707E06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(六)未按规定组织体检的;</w:t>
      </w:r>
    </w:p>
    <w:p w14:paraId="12A725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(七)未按规定公示拟聘用人员名单的;</w:t>
      </w:r>
    </w:p>
    <w:p w14:paraId="3968426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(八)其他应当责令改正的违纪违规行为。</w:t>
      </w:r>
    </w:p>
    <w:p w14:paraId="793381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第十六条 招聘工作人员有下列行为之一的，由相关部门给予处分，并停止其继续参加当年及下一年度招聘工作:</w:t>
      </w:r>
    </w:p>
    <w:p w14:paraId="147A41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(一)擅自提前考试开始时间、推迟考试结束时间及缩短考试时间的;</w:t>
      </w:r>
    </w:p>
    <w:p w14:paraId="536ADC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(二)擅自为应聘人员调换考场或者座位的;</w:t>
      </w:r>
    </w:p>
    <w:p w14:paraId="45FFE1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(三)未准确记录考场情况及违纪违规行为，并造成一定影响的;</w:t>
      </w:r>
    </w:p>
    <w:p w14:paraId="6F7185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(四)未执行回避制度的;</w:t>
      </w:r>
    </w:p>
    <w:p w14:paraId="619B1A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(五)其他一般违纪违规行为。</w:t>
      </w:r>
    </w:p>
    <w:p w14:paraId="73EA8F0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第十七条 招聘工作人员有下列行为之一的，由相关部门给予处分，并将其调离招聘工作岗位，不得再从事招聘工作;构成犯罪的，依法追究刑事责任:</w:t>
      </w:r>
    </w:p>
    <w:p w14:paraId="467456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(一)指使、纵容他人作弊，或者在考试、考察、体检过程中参与作弊的;</w:t>
      </w:r>
    </w:p>
    <w:p w14:paraId="6CCEEE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(二)在保密期限内，泄露考试试题、面试评分要素等应当保密的信息的;</w:t>
      </w:r>
    </w:p>
    <w:p w14:paraId="12D001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(三)擅自更改考试评分标准或者不按评分标准进行评卷的;</w:t>
      </w:r>
    </w:p>
    <w:p w14:paraId="3422492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(四)监管不严，导致考场出现大面积作弊现象的;</w:t>
      </w:r>
    </w:p>
    <w:p w14:paraId="661A910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(五)玩忽职守，造成不良影响的;</w:t>
      </w:r>
    </w:p>
    <w:p w14:paraId="0FB5B4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(六)其他严重违纪违规行为。</w:t>
      </w:r>
    </w:p>
    <w:p w14:paraId="5374EB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b/>
          <w:bCs/>
          <w:i w:val="0"/>
          <w:iCs w:val="0"/>
          <w:caps w:val="0"/>
          <w:color w:val="555555"/>
          <w:spacing w:val="0"/>
          <w:sz w:val="12"/>
          <w:szCs w:val="12"/>
          <w:bdr w:val="none" w:color="auto" w:sz="0" w:space="0"/>
          <w:shd w:val="clear" w:fill="FFFFFF"/>
        </w:rPr>
        <w:t>第四章 处理程序</w:t>
      </w:r>
    </w:p>
    <w:p w14:paraId="3DB7FDB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14:paraId="02F4C1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14:paraId="0747DE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对应聘人员违纪违规行为作出处理决定的，应当制作公开招聘违纪违规行为处理决定书，依法送达被处理的应聘人员。</w:t>
      </w:r>
    </w:p>
    <w:p w14:paraId="5A28B74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第二十条 应聘人员对处理决定不服的，可以依法申请行政复议或者提起</w:t>
      </w:r>
      <w:r>
        <w:rPr>
          <w:rFonts w:hint="eastAsia" w:ascii="微软雅黑" w:hAnsi="微软雅黑" w:eastAsia="微软雅黑" w:cs="微软雅黑"/>
          <w:i w:val="0"/>
          <w:iCs w:val="0"/>
          <w:caps w:val="0"/>
          <w:color w:val="333333"/>
          <w:spacing w:val="0"/>
          <w:sz w:val="12"/>
          <w:szCs w:val="12"/>
          <w:u w:val="none"/>
          <w:bdr w:val="none" w:color="auto" w:sz="0" w:space="0"/>
          <w:shd w:val="clear" w:fill="FFFFFF"/>
        </w:rPr>
        <w:fldChar w:fldCharType="begin"/>
      </w:r>
      <w:r>
        <w:rPr>
          <w:rFonts w:hint="eastAsia" w:ascii="微软雅黑" w:hAnsi="微软雅黑" w:eastAsia="微软雅黑" w:cs="微软雅黑"/>
          <w:i w:val="0"/>
          <w:iCs w:val="0"/>
          <w:caps w:val="0"/>
          <w:color w:val="333333"/>
          <w:spacing w:val="0"/>
          <w:sz w:val="12"/>
          <w:szCs w:val="12"/>
          <w:u w:val="none"/>
          <w:bdr w:val="none" w:color="auto" w:sz="0" w:space="0"/>
          <w:shd w:val="clear" w:fill="FFFFFF"/>
        </w:rPr>
        <w:instrText xml:space="preserve"> HYPERLINK "https://baike.so.com/doc/5415915-5654060.html" </w:instrText>
      </w:r>
      <w:r>
        <w:rPr>
          <w:rFonts w:hint="eastAsia" w:ascii="微软雅黑" w:hAnsi="微软雅黑" w:eastAsia="微软雅黑" w:cs="微软雅黑"/>
          <w:i w:val="0"/>
          <w:iCs w:val="0"/>
          <w:caps w:val="0"/>
          <w:color w:val="333333"/>
          <w:spacing w:val="0"/>
          <w:sz w:val="12"/>
          <w:szCs w:val="12"/>
          <w:u w:val="none"/>
          <w:bdr w:val="none" w:color="auto" w:sz="0" w:space="0"/>
          <w:shd w:val="clear" w:fill="FFFFFF"/>
        </w:rPr>
        <w:fldChar w:fldCharType="separate"/>
      </w:r>
      <w:r>
        <w:rPr>
          <w:rStyle w:val="5"/>
          <w:rFonts w:hint="eastAsia" w:ascii="微软雅黑" w:hAnsi="微软雅黑" w:eastAsia="微软雅黑" w:cs="微软雅黑"/>
          <w:i w:val="0"/>
          <w:iCs w:val="0"/>
          <w:caps w:val="0"/>
          <w:color w:val="333333"/>
          <w:spacing w:val="0"/>
          <w:sz w:val="12"/>
          <w:szCs w:val="12"/>
          <w:u w:val="none"/>
          <w:bdr w:val="none" w:color="auto" w:sz="0" w:space="0"/>
          <w:shd w:val="clear" w:fill="FFFFFF"/>
        </w:rPr>
        <w:t>行政诉讼</w:t>
      </w:r>
      <w:r>
        <w:rPr>
          <w:rFonts w:hint="eastAsia" w:ascii="微软雅黑" w:hAnsi="微软雅黑" w:eastAsia="微软雅黑" w:cs="微软雅黑"/>
          <w:i w:val="0"/>
          <w:iCs w:val="0"/>
          <w:caps w:val="0"/>
          <w:color w:val="333333"/>
          <w:spacing w:val="0"/>
          <w:sz w:val="12"/>
          <w:szCs w:val="12"/>
          <w:u w:val="none"/>
          <w:bdr w:val="none" w:color="auto" w:sz="0" w:space="0"/>
          <w:shd w:val="clear" w:fill="FFFFFF"/>
        </w:rPr>
        <w:fldChar w:fldCharType="end"/>
      </w:r>
      <w:r>
        <w:rPr>
          <w:rFonts w:hint="eastAsia" w:ascii="微软雅黑" w:hAnsi="微软雅黑" w:eastAsia="微软雅黑" w:cs="微软雅黑"/>
          <w:i w:val="0"/>
          <w:iCs w:val="0"/>
          <w:caps w:val="0"/>
          <w:color w:val="555555"/>
          <w:spacing w:val="0"/>
          <w:sz w:val="12"/>
          <w:szCs w:val="12"/>
          <w:bdr w:val="none" w:color="auto" w:sz="0" w:space="0"/>
          <w:shd w:val="clear" w:fill="FFFFFF"/>
        </w:rPr>
        <w:t>。</w:t>
      </w:r>
    </w:p>
    <w:p w14:paraId="16326F0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第二十一条 参与公开招聘的工作人员对因违纪违规行为受到处分不服的，可以依法申请复核或者提出申诉。</w:t>
      </w:r>
    </w:p>
    <w:p w14:paraId="1D64D0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b/>
          <w:bCs/>
          <w:i w:val="0"/>
          <w:iCs w:val="0"/>
          <w:caps w:val="0"/>
          <w:color w:val="555555"/>
          <w:spacing w:val="0"/>
          <w:sz w:val="12"/>
          <w:szCs w:val="12"/>
          <w:bdr w:val="none" w:color="auto" w:sz="0" w:space="0"/>
          <w:shd w:val="clear" w:fill="FFFFFF"/>
        </w:rPr>
        <w:t>第五章 附 则</w:t>
      </w:r>
    </w:p>
    <w:p w14:paraId="7E7F68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555555"/>
          <w:spacing w:val="0"/>
          <w:sz w:val="12"/>
          <w:szCs w:val="12"/>
        </w:rPr>
      </w:pPr>
      <w:r>
        <w:rPr>
          <w:rFonts w:hint="eastAsia" w:ascii="微软雅黑" w:hAnsi="微软雅黑" w:eastAsia="微软雅黑" w:cs="微软雅黑"/>
          <w:i w:val="0"/>
          <w:iCs w:val="0"/>
          <w:caps w:val="0"/>
          <w:color w:val="555555"/>
          <w:spacing w:val="0"/>
          <w:sz w:val="12"/>
          <w:szCs w:val="12"/>
          <w:bdr w:val="none" w:color="auto" w:sz="0" w:space="0"/>
          <w:shd w:val="clear" w:fill="FFFFFF"/>
        </w:rPr>
        <w:t>第二十二条 本规定自2018年1月1日起施行。</w:t>
      </w:r>
    </w:p>
    <w:p w14:paraId="750DADD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66FF01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2024-07-17T01:28:05Z</dcterms:created>
  <dc:creator>19219</dc:creator>
  <cp:lastModifiedBy>19219</cp:lastModifiedBy>
  <dcterms:modified xsi:type="dcterms:W3CDTF">2024-07-17T01:28:20Z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7840FD486B0A41CFBA0F536F921E1D42_12</vt:lpwstr>
  </property>
</Properties>
</file>