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7104D7">
      <w:pPr>
        <w:widowControl/>
        <w:shd w:val="clear" w:color="auto" w:fill="FFFFFF"/>
        <w:spacing w:line="620" w:lineRule="exact"/>
        <w:jc w:val="center"/>
        <w:rPr>
          <w:rFonts w:ascii="方正小标宋简体" w:hAnsi="微软雅黑" w:eastAsia="方正小标宋简体" w:cs="宋体"/>
          <w:bCs/>
          <w:color w:val="333333"/>
          <w:sz w:val="36"/>
          <w:szCs w:val="36"/>
          <w:lang w:eastAsia="zh-CN"/>
        </w:rPr>
      </w:pPr>
      <w:r>
        <w:rPr>
          <w:rFonts w:hint="eastAsia" w:ascii="方正小标宋简体" w:hAnsi="微软雅黑" w:eastAsia="方正小标宋简体" w:cs="宋体"/>
          <w:bCs/>
          <w:color w:val="333333"/>
          <w:sz w:val="36"/>
          <w:szCs w:val="36"/>
          <w:lang w:eastAsia="zh-CN"/>
        </w:rPr>
        <w:t>陕西警察学院</w:t>
      </w:r>
    </w:p>
    <w:p w14:paraId="37E119E9">
      <w:pPr>
        <w:widowControl/>
        <w:shd w:val="clear" w:color="auto" w:fill="FFFFFF"/>
        <w:spacing w:line="620" w:lineRule="exact"/>
        <w:jc w:val="center"/>
        <w:rPr>
          <w:rFonts w:ascii="方正小标宋简体" w:hAnsi="宋体" w:eastAsia="方正小标宋简体"/>
          <w:bCs/>
          <w:sz w:val="36"/>
          <w:szCs w:val="36"/>
          <w:lang w:eastAsia="zh-CN"/>
        </w:rPr>
      </w:pPr>
      <w:r>
        <w:rPr>
          <w:rFonts w:hint="eastAsia" w:ascii="方正小标宋简体" w:hAnsi="微软雅黑" w:eastAsia="方正小标宋简体" w:cs="宋体"/>
          <w:bCs/>
          <w:color w:val="333333"/>
          <w:sz w:val="36"/>
          <w:szCs w:val="36"/>
          <w:lang w:eastAsia="zh-CN"/>
        </w:rPr>
        <w:t>2024年</w:t>
      </w:r>
      <w:r>
        <w:rPr>
          <w:rFonts w:hint="eastAsia" w:ascii="方正小标宋简体" w:hAnsi="宋体" w:eastAsia="方正小标宋简体"/>
          <w:bCs/>
          <w:sz w:val="36"/>
          <w:szCs w:val="36"/>
          <w:lang w:eastAsia="zh-CN"/>
        </w:rPr>
        <w:t>公开招聘硕士研究生学历工作人员</w:t>
      </w:r>
      <w:r>
        <w:rPr>
          <w:rFonts w:hint="eastAsia" w:ascii="方正小标宋简体" w:hAnsi="微软雅黑" w:eastAsia="方正小标宋简体" w:cs="宋体"/>
          <w:color w:val="333333"/>
          <w:sz w:val="36"/>
          <w:szCs w:val="36"/>
          <w:lang w:eastAsia="zh-CN"/>
        </w:rPr>
        <w:t>的公告</w:t>
      </w:r>
    </w:p>
    <w:p w14:paraId="4286D0A5">
      <w:pPr>
        <w:widowControl/>
        <w:shd w:val="clear" w:color="auto" w:fill="FFFFFF"/>
        <w:spacing w:line="620" w:lineRule="exact"/>
        <w:ind w:firstLine="480"/>
        <w:rPr>
          <w:rFonts w:ascii="仿宋_GB2312" w:hAnsi="微软雅黑" w:eastAsia="仿宋_GB2312" w:cs="宋体"/>
          <w:color w:val="333333"/>
          <w:sz w:val="32"/>
          <w:szCs w:val="32"/>
          <w:lang w:eastAsia="zh-CN"/>
        </w:rPr>
      </w:pPr>
    </w:p>
    <w:p w14:paraId="02367684">
      <w:pPr>
        <w:spacing w:line="620" w:lineRule="exact"/>
        <w:ind w:firstLine="646"/>
        <w:rPr>
          <w:rFonts w:ascii="仿宋_GB2312" w:eastAsia="仿宋_GB2312"/>
          <w:sz w:val="32"/>
          <w:szCs w:val="32"/>
          <w:lang w:eastAsia="zh-CN"/>
        </w:rPr>
      </w:pPr>
      <w:r>
        <w:rPr>
          <w:rFonts w:hint="eastAsia" w:ascii="仿宋_GB2312" w:hAnsi="微软雅黑" w:eastAsia="仿宋_GB2312" w:cs="宋体"/>
          <w:sz w:val="32"/>
          <w:szCs w:val="32"/>
          <w:lang w:eastAsia="zh-CN"/>
        </w:rPr>
        <w:t>根据《陕西</w:t>
      </w:r>
      <w:r>
        <w:rPr>
          <w:rFonts w:hint="eastAsia" w:ascii="仿宋_GB2312" w:eastAsia="仿宋_GB2312"/>
          <w:sz w:val="32"/>
          <w:szCs w:val="32"/>
          <w:lang w:eastAsia="zh-CN"/>
        </w:rPr>
        <w:t>省事业单位公开招聘工作人员实施办法》和省人社厅、省公安厅有关规定，陕西警察学院2024年公开招聘硕士研究生学历工作人员7名。</w:t>
      </w:r>
      <w:r>
        <w:rPr>
          <w:rFonts w:hint="eastAsia" w:ascii="仿宋_GB2312" w:hAnsi="仿宋" w:eastAsia="仿宋_GB2312"/>
          <w:sz w:val="32"/>
          <w:szCs w:val="32"/>
          <w:lang w:eastAsia="zh-CN"/>
        </w:rPr>
        <w:t>本次公开招聘工作在省公安</w:t>
      </w:r>
      <w:r>
        <w:rPr>
          <w:rFonts w:hint="eastAsia" w:ascii="仿宋_GB2312" w:hAnsi="黑体" w:eastAsia="仿宋_GB2312"/>
          <w:sz w:val="32"/>
          <w:szCs w:val="32"/>
          <w:lang w:eastAsia="zh-CN"/>
        </w:rPr>
        <w:t>厅领导和指导下，由学校</w:t>
      </w:r>
      <w:r>
        <w:rPr>
          <w:rFonts w:hint="eastAsia" w:ascii="仿宋_GB2312" w:eastAsia="仿宋_GB2312"/>
          <w:sz w:val="32"/>
          <w:szCs w:val="32"/>
          <w:lang w:eastAsia="zh-CN"/>
        </w:rPr>
        <w:t>具体负责实施。现就有关事项公告如下：</w:t>
      </w:r>
    </w:p>
    <w:p w14:paraId="6CBD3515">
      <w:pPr>
        <w:shd w:val="clear" w:color="auto" w:fill="FFFFFF"/>
        <w:spacing w:line="620" w:lineRule="exact"/>
        <w:ind w:firstLine="640" w:firstLineChars="200"/>
        <w:jc w:val="both"/>
        <w:rPr>
          <w:rFonts w:eastAsia="仿宋_GB2312"/>
          <w:sz w:val="32"/>
          <w:szCs w:val="32"/>
          <w:lang w:eastAsia="zh-CN"/>
        </w:rPr>
      </w:pPr>
      <w:r>
        <w:rPr>
          <w:rFonts w:eastAsia="黑体"/>
          <w:bCs/>
          <w:sz w:val="32"/>
          <w:szCs w:val="32"/>
          <w:lang w:eastAsia="zh-CN"/>
        </w:rPr>
        <w:t>一、招聘条件</w:t>
      </w:r>
    </w:p>
    <w:p w14:paraId="541E9D49">
      <w:pPr>
        <w:spacing w:line="620" w:lineRule="exact"/>
        <w:ind w:firstLine="645"/>
        <w:rPr>
          <w:rFonts w:ascii="楷体_GB2312" w:hAnsi="黑体" w:eastAsia="楷体_GB2312"/>
          <w:sz w:val="32"/>
          <w:szCs w:val="32"/>
          <w:lang w:eastAsia="zh-CN"/>
        </w:rPr>
      </w:pPr>
      <w:r>
        <w:rPr>
          <w:rFonts w:hint="eastAsia" w:ascii="楷体_GB2312" w:hAnsi="黑体" w:eastAsia="楷体_GB2312"/>
          <w:sz w:val="32"/>
          <w:szCs w:val="32"/>
          <w:lang w:eastAsia="zh-CN"/>
        </w:rPr>
        <w:t>（一）应聘基本条件</w:t>
      </w:r>
    </w:p>
    <w:p w14:paraId="3988CCF9">
      <w:pPr>
        <w:spacing w:line="620" w:lineRule="exact"/>
        <w:ind w:firstLine="645"/>
        <w:rPr>
          <w:rFonts w:eastAsia="仿宋_GB2312"/>
          <w:sz w:val="32"/>
          <w:szCs w:val="32"/>
          <w:lang w:eastAsia="zh-CN"/>
        </w:rPr>
      </w:pPr>
      <w:r>
        <w:rPr>
          <w:rFonts w:eastAsia="仿宋_GB2312"/>
          <w:sz w:val="32"/>
          <w:szCs w:val="32"/>
          <w:lang w:eastAsia="zh-CN"/>
        </w:rPr>
        <w:t>1.具有中华人民共和国国籍；</w:t>
      </w:r>
    </w:p>
    <w:p w14:paraId="3C34A62C">
      <w:pPr>
        <w:spacing w:line="620" w:lineRule="exact"/>
        <w:ind w:firstLine="645"/>
        <w:rPr>
          <w:rFonts w:ascii="仿宋_GB2312" w:eastAsia="仿宋_GB2312"/>
          <w:sz w:val="32"/>
          <w:szCs w:val="32"/>
          <w:lang w:eastAsia="zh-CN"/>
        </w:rPr>
      </w:pPr>
      <w:r>
        <w:rPr>
          <w:rFonts w:eastAsia="仿宋_GB2312"/>
          <w:sz w:val="32"/>
          <w:szCs w:val="32"/>
          <w:lang w:eastAsia="zh-CN"/>
        </w:rPr>
        <w:t>2.</w:t>
      </w:r>
      <w:r>
        <w:rPr>
          <w:rFonts w:hint="eastAsia" w:ascii="仿宋_GB2312" w:eastAsia="仿宋_GB2312"/>
          <w:sz w:val="32"/>
          <w:szCs w:val="32"/>
          <w:lang w:eastAsia="zh-CN"/>
        </w:rPr>
        <w:t xml:space="preserve"> 拥护中华人民共和国宪法，拥护中国共产党领导和社会主义制度，品行端正，遵纪守法；</w:t>
      </w:r>
    </w:p>
    <w:p w14:paraId="3AB2F5DF">
      <w:pPr>
        <w:spacing w:line="620" w:lineRule="exact"/>
        <w:ind w:firstLine="645"/>
        <w:rPr>
          <w:rFonts w:ascii="仿宋_GB2312" w:eastAsia="仿宋_GB2312"/>
          <w:b/>
          <w:sz w:val="32"/>
          <w:szCs w:val="32"/>
          <w:lang w:eastAsia="zh-CN"/>
        </w:rPr>
      </w:pPr>
      <w:r>
        <w:rPr>
          <w:rFonts w:eastAsia="仿宋_GB2312"/>
          <w:sz w:val="32"/>
          <w:szCs w:val="32"/>
          <w:lang w:eastAsia="zh-CN"/>
        </w:rPr>
        <w:t>3.</w:t>
      </w:r>
      <w:r>
        <w:rPr>
          <w:rFonts w:hint="eastAsia" w:eastAsia="仿宋_GB2312"/>
          <w:sz w:val="32"/>
          <w:szCs w:val="32"/>
          <w:lang w:eastAsia="zh-CN"/>
        </w:rPr>
        <w:t>年龄为18周岁以上，30周岁以下（1993年8月20日至2006年8月19日期间出生）</w:t>
      </w:r>
      <w:r>
        <w:rPr>
          <w:rFonts w:eastAsia="仿宋_GB2312"/>
          <w:sz w:val="32"/>
          <w:szCs w:val="32"/>
          <w:lang w:eastAsia="zh-CN"/>
        </w:rPr>
        <w:t>；</w:t>
      </w:r>
    </w:p>
    <w:p w14:paraId="55D0326D">
      <w:pPr>
        <w:spacing w:line="620" w:lineRule="exact"/>
        <w:ind w:firstLine="645"/>
        <w:rPr>
          <w:rFonts w:ascii="仿宋_GB2312" w:eastAsia="仿宋_GB2312"/>
          <w:sz w:val="32"/>
          <w:szCs w:val="32"/>
          <w:lang w:eastAsia="zh-CN"/>
        </w:rPr>
      </w:pPr>
      <w:r>
        <w:rPr>
          <w:rFonts w:eastAsia="仿宋_GB2312"/>
          <w:sz w:val="32"/>
          <w:szCs w:val="32"/>
          <w:lang w:eastAsia="zh-CN"/>
        </w:rPr>
        <w:t>4.具有招聘岗位所需的</w:t>
      </w:r>
      <w:r>
        <w:rPr>
          <w:rFonts w:hint="eastAsia" w:eastAsia="仿宋_GB2312"/>
          <w:sz w:val="32"/>
          <w:szCs w:val="32"/>
          <w:lang w:eastAsia="zh-CN"/>
        </w:rPr>
        <w:t>硕士研究生</w:t>
      </w:r>
      <w:r>
        <w:rPr>
          <w:rFonts w:eastAsia="仿宋_GB2312"/>
          <w:sz w:val="32"/>
          <w:szCs w:val="32"/>
          <w:lang w:eastAsia="zh-CN"/>
        </w:rPr>
        <w:t>学历、学位。其中，学历经国家教育行政主管部门认可。</w:t>
      </w:r>
      <w:r>
        <w:rPr>
          <w:rFonts w:hint="eastAsia" w:ascii="仿宋_GB2312" w:eastAsia="仿宋_GB2312"/>
          <w:sz w:val="32"/>
          <w:szCs w:val="32"/>
          <w:lang w:eastAsia="zh-CN"/>
        </w:rPr>
        <w:t>学历、学位证书须于2024年8月31日前取得；</w:t>
      </w:r>
    </w:p>
    <w:p w14:paraId="0FF3468C">
      <w:pPr>
        <w:spacing w:line="620" w:lineRule="exact"/>
        <w:ind w:firstLine="645"/>
        <w:rPr>
          <w:rFonts w:ascii="仿宋_GB2312" w:eastAsia="仿宋_GB2312"/>
          <w:sz w:val="32"/>
          <w:szCs w:val="32"/>
          <w:lang w:eastAsia="zh-CN"/>
        </w:rPr>
      </w:pPr>
      <w:r>
        <w:rPr>
          <w:rFonts w:eastAsia="仿宋_GB2312"/>
          <w:sz w:val="32"/>
          <w:szCs w:val="32"/>
          <w:lang w:eastAsia="zh-CN"/>
        </w:rPr>
        <w:t>5.</w:t>
      </w:r>
      <w:r>
        <w:rPr>
          <w:rFonts w:hint="eastAsia" w:ascii="仿宋_GB2312" w:eastAsia="仿宋_GB2312"/>
          <w:sz w:val="32"/>
          <w:szCs w:val="32"/>
          <w:lang w:eastAsia="zh-CN"/>
        </w:rPr>
        <w:t>适应招聘岗位要求的身体条件和心理素质；</w:t>
      </w:r>
    </w:p>
    <w:p w14:paraId="5F0977D9">
      <w:pPr>
        <w:spacing w:line="620" w:lineRule="exact"/>
        <w:ind w:firstLine="645"/>
        <w:rPr>
          <w:rFonts w:eastAsia="仿宋_GB2312"/>
          <w:sz w:val="32"/>
          <w:szCs w:val="32"/>
          <w:lang w:eastAsia="zh-CN"/>
        </w:rPr>
      </w:pPr>
      <w:r>
        <w:rPr>
          <w:rFonts w:eastAsia="仿宋_GB2312"/>
          <w:sz w:val="32"/>
          <w:szCs w:val="32"/>
          <w:lang w:eastAsia="zh-CN"/>
        </w:rPr>
        <w:t>6.具备招聘岗位所需的其他条件。</w:t>
      </w:r>
    </w:p>
    <w:p w14:paraId="1FAEDA44">
      <w:pPr>
        <w:spacing w:line="620" w:lineRule="exact"/>
        <w:ind w:firstLine="645"/>
        <w:rPr>
          <w:rFonts w:ascii="楷体_GB2312" w:hAnsi="黑体" w:eastAsia="楷体_GB2312"/>
          <w:sz w:val="32"/>
          <w:szCs w:val="32"/>
          <w:lang w:eastAsia="zh-CN"/>
        </w:rPr>
      </w:pPr>
      <w:r>
        <w:rPr>
          <w:rFonts w:hint="eastAsia" w:ascii="楷体_GB2312" w:hAnsi="黑体" w:eastAsia="楷体_GB2312"/>
          <w:sz w:val="32"/>
          <w:szCs w:val="32"/>
          <w:lang w:eastAsia="zh-CN"/>
        </w:rPr>
        <w:t>（二）应聘人员不得有下列情形：</w:t>
      </w:r>
    </w:p>
    <w:p w14:paraId="460F7FFE">
      <w:pPr>
        <w:spacing w:line="620" w:lineRule="exact"/>
        <w:ind w:firstLine="645"/>
        <w:rPr>
          <w:rFonts w:ascii="仿宋_GB2312" w:hAnsi="黑体" w:eastAsia="仿宋_GB2312"/>
          <w:sz w:val="32"/>
          <w:szCs w:val="32"/>
          <w:lang w:eastAsia="zh-CN"/>
        </w:rPr>
      </w:pPr>
      <w:r>
        <w:rPr>
          <w:rFonts w:hint="eastAsia" w:ascii="仿宋_GB2312" w:hAnsi="黑体" w:eastAsia="仿宋_GB2312"/>
          <w:sz w:val="32"/>
          <w:szCs w:val="32"/>
          <w:lang w:eastAsia="zh-CN"/>
        </w:rPr>
        <w:t>1.具有《公安机关录用人民警察政治考察工作办法》第八条、第九条所列情形的；</w:t>
      </w:r>
    </w:p>
    <w:p w14:paraId="4CF73185">
      <w:pPr>
        <w:spacing w:line="620" w:lineRule="exact"/>
        <w:ind w:firstLine="645"/>
        <w:rPr>
          <w:rFonts w:ascii="仿宋_GB2312" w:hAnsi="黑体" w:eastAsia="仿宋_GB2312"/>
          <w:sz w:val="32"/>
          <w:szCs w:val="32"/>
          <w:lang w:eastAsia="zh-CN"/>
        </w:rPr>
      </w:pPr>
      <w:r>
        <w:rPr>
          <w:rFonts w:hint="eastAsia" w:ascii="仿宋_GB2312" w:hAnsi="黑体" w:eastAsia="仿宋_GB2312"/>
          <w:sz w:val="32"/>
          <w:szCs w:val="32"/>
          <w:lang w:eastAsia="zh-CN"/>
        </w:rPr>
        <w:t>2.具有《事业单位人事管理回避规定》第六条所列情形的；</w:t>
      </w:r>
    </w:p>
    <w:p w14:paraId="082AFA79">
      <w:pPr>
        <w:spacing w:line="620" w:lineRule="exact"/>
        <w:ind w:firstLine="645"/>
        <w:rPr>
          <w:rFonts w:ascii="仿宋_GB2312" w:hAnsi="黑体" w:eastAsia="仿宋_GB2312"/>
          <w:sz w:val="32"/>
          <w:szCs w:val="32"/>
          <w:lang w:eastAsia="zh-CN"/>
        </w:rPr>
      </w:pPr>
      <w:r>
        <w:rPr>
          <w:rFonts w:hint="eastAsia" w:ascii="仿宋_GB2312" w:hAnsi="黑体" w:eastAsia="仿宋_GB2312"/>
          <w:sz w:val="32"/>
          <w:szCs w:val="32"/>
          <w:lang w:eastAsia="zh-CN"/>
        </w:rPr>
        <w:t>3.曾连续六个月以上在国（境）外留学、工作、生活，国（境）外期间经历和政治表现难以进行考察的；</w:t>
      </w:r>
    </w:p>
    <w:p w14:paraId="105A046E">
      <w:pPr>
        <w:spacing w:line="620" w:lineRule="exact"/>
        <w:ind w:firstLine="645"/>
        <w:rPr>
          <w:rFonts w:ascii="仿宋_GB2312" w:hAnsi="黑体" w:eastAsia="仿宋_GB2312"/>
          <w:sz w:val="32"/>
          <w:szCs w:val="32"/>
          <w:lang w:eastAsia="zh-CN"/>
        </w:rPr>
      </w:pPr>
      <w:r>
        <w:rPr>
          <w:rFonts w:hint="eastAsia" w:ascii="仿宋_GB2312" w:hAnsi="黑体" w:eastAsia="仿宋_GB2312"/>
          <w:sz w:val="32"/>
          <w:szCs w:val="32"/>
          <w:lang w:eastAsia="zh-CN"/>
        </w:rPr>
        <w:t>4.人事档案（学籍档案）存在“三龄二历一身份”篡改造假或者重要材料缺失、严重失实等问题的；</w:t>
      </w:r>
    </w:p>
    <w:p w14:paraId="67419479">
      <w:pPr>
        <w:spacing w:line="620" w:lineRule="exact"/>
        <w:ind w:firstLine="645"/>
        <w:rPr>
          <w:rFonts w:ascii="仿宋_GB2312" w:eastAsia="仿宋_GB2312"/>
          <w:sz w:val="32"/>
          <w:szCs w:val="32"/>
          <w:shd w:val="clear" w:color="auto" w:fill="FFFFFF"/>
          <w:lang w:eastAsia="zh-CN"/>
        </w:rPr>
      </w:pPr>
      <w:r>
        <w:rPr>
          <w:rFonts w:hint="eastAsia" w:ascii="仿宋_GB2312" w:hAnsi="黑体" w:eastAsia="仿宋_GB2312"/>
          <w:sz w:val="32"/>
          <w:szCs w:val="32"/>
          <w:lang w:eastAsia="zh-CN"/>
        </w:rPr>
        <w:t>5.现役军人，在读的普通高等学校非应届毕业生，以及未满规定最低服务年限的公务员、事业单位工作人员和各类特设岗位工作人员（</w:t>
      </w:r>
      <w:r>
        <w:rPr>
          <w:rFonts w:hint="eastAsia" w:ascii="仿宋_GB2312" w:eastAsia="仿宋_GB2312"/>
          <w:sz w:val="32"/>
          <w:szCs w:val="32"/>
          <w:shd w:val="clear" w:color="auto" w:fill="FFFFFF"/>
          <w:lang w:eastAsia="zh-CN"/>
        </w:rPr>
        <w:t>服务期计算时间截止2024年12月31日</w:t>
      </w:r>
      <w:r>
        <w:rPr>
          <w:rFonts w:hint="eastAsia" w:ascii="仿宋_GB2312" w:hAnsi="黑体" w:eastAsia="仿宋_GB2312"/>
          <w:sz w:val="32"/>
          <w:szCs w:val="32"/>
          <w:lang w:eastAsia="zh-CN"/>
        </w:rPr>
        <w:t>）</w:t>
      </w:r>
      <w:r>
        <w:rPr>
          <w:rFonts w:hint="eastAsia" w:ascii="仿宋_GB2312" w:eastAsia="仿宋_GB2312"/>
          <w:sz w:val="32"/>
          <w:szCs w:val="32"/>
          <w:shd w:val="clear" w:color="auto" w:fill="FFFFFF"/>
          <w:lang w:eastAsia="zh-CN"/>
        </w:rPr>
        <w:t>；</w:t>
      </w:r>
    </w:p>
    <w:p w14:paraId="55712EB6">
      <w:pPr>
        <w:spacing w:line="620" w:lineRule="exact"/>
        <w:ind w:firstLine="645"/>
        <w:rPr>
          <w:rFonts w:ascii="仿宋_GB2312" w:hAnsi="黑体" w:eastAsia="仿宋_GB2312"/>
          <w:sz w:val="32"/>
          <w:szCs w:val="32"/>
          <w:lang w:eastAsia="zh-CN"/>
        </w:rPr>
      </w:pPr>
      <w:r>
        <w:rPr>
          <w:rFonts w:ascii="仿宋_GB2312" w:hAnsi="黑体" w:eastAsia="仿宋_GB2312"/>
          <w:sz w:val="32"/>
          <w:szCs w:val="32"/>
          <w:lang w:eastAsia="zh-CN"/>
        </w:rPr>
        <w:t>6.失信被执行人；</w:t>
      </w:r>
    </w:p>
    <w:p w14:paraId="7DE99C6A">
      <w:pPr>
        <w:spacing w:line="620" w:lineRule="exact"/>
        <w:ind w:firstLine="645"/>
        <w:rPr>
          <w:rFonts w:ascii="仿宋_GB2312" w:hAnsi="黑体" w:eastAsia="仿宋_GB2312"/>
          <w:sz w:val="32"/>
          <w:szCs w:val="32"/>
          <w:lang w:eastAsia="zh-CN"/>
        </w:rPr>
      </w:pPr>
      <w:r>
        <w:rPr>
          <w:rFonts w:hint="eastAsia" w:ascii="仿宋_GB2312" w:hAnsi="黑体" w:eastAsia="仿宋_GB2312"/>
          <w:sz w:val="32"/>
          <w:szCs w:val="32"/>
          <w:lang w:eastAsia="zh-CN"/>
        </w:rPr>
        <w:t>7.法律法规规定的不得录用的其他情形。</w:t>
      </w:r>
    </w:p>
    <w:p w14:paraId="1549080E">
      <w:pPr>
        <w:shd w:val="clear" w:color="auto" w:fill="FFFFFF"/>
        <w:spacing w:line="620" w:lineRule="exact"/>
        <w:ind w:firstLine="640" w:firstLineChars="200"/>
        <w:jc w:val="both"/>
        <w:rPr>
          <w:rFonts w:eastAsia="黑体"/>
          <w:sz w:val="32"/>
          <w:szCs w:val="32"/>
          <w:lang w:eastAsia="zh-CN"/>
        </w:rPr>
      </w:pPr>
      <w:r>
        <w:rPr>
          <w:rFonts w:eastAsia="黑体"/>
          <w:bCs/>
          <w:sz w:val="32"/>
          <w:szCs w:val="32"/>
          <w:lang w:eastAsia="zh-CN"/>
        </w:rPr>
        <w:t>二、招聘工作程序</w:t>
      </w:r>
    </w:p>
    <w:p w14:paraId="0992CCAC">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（一）发布招聘公告</w:t>
      </w:r>
    </w:p>
    <w:p w14:paraId="74631A58">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在陕西省公安厅和陕西</w:t>
      </w:r>
      <w:r>
        <w:rPr>
          <w:rFonts w:hint="eastAsia" w:eastAsia="仿宋_GB2312"/>
          <w:sz w:val="32"/>
          <w:szCs w:val="32"/>
          <w:lang w:eastAsia="zh-CN"/>
        </w:rPr>
        <w:t>警察</w:t>
      </w:r>
      <w:r>
        <w:rPr>
          <w:rFonts w:eastAsia="仿宋_GB2312"/>
          <w:sz w:val="32"/>
          <w:szCs w:val="32"/>
          <w:lang w:eastAsia="zh-CN"/>
        </w:rPr>
        <w:t>学院官网同时发布招聘公告。</w:t>
      </w:r>
    </w:p>
    <w:p w14:paraId="108BC4D9">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（二）招聘岗位</w:t>
      </w:r>
    </w:p>
    <w:p w14:paraId="7898DA79">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硕士研究生</w:t>
      </w:r>
      <w:r>
        <w:rPr>
          <w:rFonts w:eastAsia="仿宋_GB2312"/>
          <w:sz w:val="32"/>
          <w:szCs w:val="32"/>
          <w:lang w:eastAsia="zh-CN"/>
        </w:rPr>
        <w:t>学历工作人员岗位</w:t>
      </w:r>
      <w:r>
        <w:rPr>
          <w:rFonts w:hint="eastAsia" w:eastAsia="仿宋_GB2312"/>
          <w:sz w:val="32"/>
          <w:szCs w:val="32"/>
          <w:lang w:eastAsia="zh-CN"/>
        </w:rPr>
        <w:t>7个</w:t>
      </w:r>
      <w:r>
        <w:rPr>
          <w:rFonts w:eastAsia="仿宋_GB2312"/>
          <w:sz w:val="32"/>
          <w:szCs w:val="32"/>
          <w:lang w:eastAsia="zh-CN"/>
        </w:rPr>
        <w:t>（详见附件1）。</w:t>
      </w:r>
    </w:p>
    <w:p w14:paraId="6B732320">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（三）报名与资格审查</w:t>
      </w:r>
    </w:p>
    <w:p w14:paraId="2157DDC6">
      <w:pPr>
        <w:pStyle w:val="5"/>
        <w:shd w:val="clear" w:color="auto" w:fill="FFFFFF"/>
        <w:spacing w:before="0" w:beforeAutospacing="0" w:after="0" w:afterAutospacing="0" w:line="620" w:lineRule="exact"/>
        <w:ind w:firstLine="640" w:firstLineChars="200"/>
        <w:rPr>
          <w:rFonts w:ascii="仿宋_GB2312" w:eastAsia="仿宋_GB2312"/>
          <w:sz w:val="32"/>
          <w:szCs w:val="32"/>
        </w:rPr>
      </w:pPr>
      <w:r>
        <w:rPr>
          <w:rFonts w:hint="eastAsia" w:ascii="仿宋_GB2312" w:eastAsia="仿宋_GB2312"/>
          <w:sz w:val="32"/>
          <w:szCs w:val="32"/>
        </w:rPr>
        <w:t>报名采取网络报名和网上资格审查的方式进行。</w:t>
      </w:r>
    </w:p>
    <w:p w14:paraId="7F778715">
      <w:pPr>
        <w:spacing w:line="620" w:lineRule="exact"/>
        <w:ind w:left="642" w:leftChars="292"/>
        <w:rPr>
          <w:rFonts w:ascii="仿宋_GB2312" w:eastAsia="仿宋_GB2312"/>
          <w:sz w:val="30"/>
          <w:szCs w:val="30"/>
          <w:lang w:eastAsia="zh-CN"/>
        </w:rPr>
      </w:pPr>
      <w:r>
        <w:rPr>
          <w:rFonts w:hint="eastAsia" w:ascii="仿宋_GB2312" w:eastAsia="仿宋_GB2312"/>
          <w:sz w:val="32"/>
          <w:szCs w:val="32"/>
          <w:lang w:eastAsia="zh-CN"/>
        </w:rPr>
        <w:t>报名时间：</w:t>
      </w:r>
      <w:r>
        <w:rPr>
          <w:rFonts w:hint="eastAsia" w:ascii="仿宋_GB2312" w:eastAsia="仿宋_GB2312"/>
          <w:sz w:val="30"/>
          <w:szCs w:val="30"/>
          <w:lang w:eastAsia="zh-CN"/>
        </w:rPr>
        <w:t>2024年8月20日08:00至2024年8月24日18：00。</w:t>
      </w:r>
    </w:p>
    <w:p w14:paraId="349A65DA">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应聘人员登录报名网址：</w:t>
      </w:r>
      <w:r>
        <w:rPr>
          <w:rFonts w:hint="default" w:ascii="Times New Roman" w:hAnsi="Times New Roman" w:eastAsia="仿宋_GB2312" w:cs="Times New Roman"/>
          <w:sz w:val="32"/>
          <w:szCs w:val="32"/>
        </w:rPr>
        <w:t xml:space="preserve">https://c.exam-sp.com/sxjc </w:t>
      </w:r>
      <w:r>
        <w:rPr>
          <w:rFonts w:hint="eastAsia" w:ascii="仿宋_GB2312" w:eastAsia="仿宋_GB2312"/>
          <w:sz w:val="32"/>
          <w:szCs w:val="32"/>
        </w:rPr>
        <w:t>填写、提交报名信息，并上传本人近期免冠2寸正面彩色证件照（要求：像素不低于220×300，jpg格式，大小在30kb以内，红底、蓝底或白底，照片须清晰，禁止使用有景物背景或缩放的照片以及P图、抠图、涂画的照片,不符合要求的照片均不予受理）。另需在附件处上传本人有效的居民身份证、学历学位证书等报考要求中所涉及的资料。应聘人员应仔细查阅职位资格条件说明，谨慎选择报考职位，未按资格条件报考的将取消资格。</w:t>
      </w:r>
    </w:p>
    <w:p w14:paraId="31198B34">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应聘人员每人限报一个招聘职位。</w:t>
      </w:r>
    </w:p>
    <w:p w14:paraId="113CC4EA">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应聘人员提交确定报名信息及上传相关资料前，须仔细核对本人填报的信息及上传的照片、扫描件，因身份证过期、信息填写失误或照片模糊、变形等个人原因造成后续过程出现问题的（无法通过资格审核、无法进入考场等），后果由应聘人员自负。</w:t>
      </w:r>
    </w:p>
    <w:p w14:paraId="3203715D">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在报名期间，报名信息提交前可以更改报考信息，报名信息提交后不得更改。报名结束后，应聘人员可以查询审核状况，但不能修改任何报名信息。</w:t>
      </w:r>
    </w:p>
    <w:p w14:paraId="2228D3B7">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2.资格审查时间：2024年8月20日08:00至2024年8月25日18:00。</w:t>
      </w:r>
    </w:p>
    <w:p w14:paraId="2C4143DF">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资格审查由陕西警察学院组织实施。应聘人员只能报考一个岗位。</w:t>
      </w:r>
    </w:p>
    <w:p w14:paraId="72D99E9E">
      <w:pPr>
        <w:pStyle w:val="5"/>
        <w:shd w:val="clear" w:color="auto" w:fill="FFFFFF"/>
        <w:spacing w:line="620" w:lineRule="exact"/>
        <w:ind w:firstLine="480"/>
        <w:rPr>
          <w:rFonts w:hint="eastAsia" w:ascii="楷体_GB2312" w:eastAsia="楷体_GB2312"/>
          <w:b/>
          <w:sz w:val="32"/>
          <w:szCs w:val="32"/>
        </w:rPr>
      </w:pPr>
      <w:r>
        <w:rPr>
          <w:rFonts w:hint="eastAsia" w:ascii="楷体_GB2312" w:eastAsia="楷体_GB2312"/>
          <w:b/>
          <w:sz w:val="32"/>
          <w:szCs w:val="32"/>
          <w:lang w:eastAsia="zh-CN"/>
        </w:rPr>
        <w:t>（</w:t>
      </w:r>
      <w:r>
        <w:rPr>
          <w:rFonts w:hint="eastAsia" w:ascii="楷体_GB2312" w:eastAsia="楷体_GB2312"/>
          <w:b/>
          <w:sz w:val="32"/>
          <w:szCs w:val="32"/>
          <w:lang w:val="en-US" w:eastAsia="zh-CN"/>
        </w:rPr>
        <w:t>四</w:t>
      </w:r>
      <w:r>
        <w:rPr>
          <w:rFonts w:hint="eastAsia" w:ascii="楷体_GB2312" w:eastAsia="楷体_GB2312"/>
          <w:b/>
          <w:sz w:val="32"/>
          <w:szCs w:val="32"/>
          <w:lang w:eastAsia="zh-CN"/>
        </w:rPr>
        <w:t>）</w:t>
      </w:r>
      <w:r>
        <w:rPr>
          <w:rFonts w:hint="eastAsia" w:ascii="楷体_GB2312" w:eastAsia="楷体_GB2312"/>
          <w:b/>
          <w:sz w:val="32"/>
          <w:szCs w:val="32"/>
        </w:rPr>
        <w:t>报名确认</w:t>
      </w:r>
    </w:p>
    <w:p w14:paraId="0A703381">
      <w:pPr>
        <w:pStyle w:val="5"/>
        <w:numPr>
          <w:ilvl w:val="0"/>
          <w:numId w:val="0"/>
        </w:numPr>
        <w:shd w:val="clear" w:color="auto" w:fill="FFFFFF"/>
        <w:spacing w:line="620" w:lineRule="exact"/>
        <w:ind w:firstLine="640" w:firstLineChars="200"/>
        <w:jc w:val="left"/>
        <w:rPr>
          <w:rFonts w:ascii="仿宋_GB2312" w:eastAsia="仿宋_GB2312"/>
          <w:sz w:val="32"/>
          <w:szCs w:val="32"/>
        </w:rPr>
      </w:pPr>
      <w:r>
        <w:rPr>
          <w:rFonts w:hint="eastAsia" w:ascii="仿宋_GB2312" w:eastAsia="仿宋_GB2312"/>
          <w:sz w:val="32"/>
          <w:szCs w:val="32"/>
        </w:rPr>
        <w:t>应聘人员</w:t>
      </w:r>
      <w:r>
        <w:rPr>
          <w:rFonts w:hint="eastAsia" w:ascii="仿宋_GB2312" w:eastAsia="仿宋_GB2312"/>
          <w:sz w:val="32"/>
          <w:szCs w:val="32"/>
          <w:lang w:val="en-US" w:eastAsia="zh-CN"/>
        </w:rPr>
        <w:t>应及时登陆</w:t>
      </w:r>
      <w:r>
        <w:rPr>
          <w:rFonts w:hint="default" w:ascii="Times New Roman" w:hAnsi="Times New Roman" w:eastAsia="仿宋_GB2312" w:cs="Times New Roman"/>
          <w:sz w:val="32"/>
          <w:szCs w:val="32"/>
        </w:rPr>
        <w:t>https://c.exam-sp.com/sxjc</w:t>
      </w:r>
      <w:r>
        <w:rPr>
          <w:rFonts w:hint="eastAsia" w:ascii="仿宋_GB2312" w:eastAsia="仿宋_GB2312"/>
          <w:sz w:val="32"/>
          <w:szCs w:val="32"/>
          <w:lang w:val="en-US" w:eastAsia="zh-CN"/>
        </w:rPr>
        <w:t>查询资格审查结果，通过</w:t>
      </w:r>
      <w:bookmarkStart w:id="0" w:name="_GoBack"/>
      <w:bookmarkEnd w:id="0"/>
      <w:r>
        <w:rPr>
          <w:rFonts w:hint="eastAsia" w:ascii="仿宋_GB2312" w:eastAsia="仿宋_GB2312"/>
          <w:sz w:val="32"/>
          <w:szCs w:val="32"/>
          <w:lang w:val="en-US" w:eastAsia="zh-CN"/>
        </w:rPr>
        <w:t>人员及</w:t>
      </w:r>
      <w:r>
        <w:rPr>
          <w:rFonts w:hint="eastAsia" w:ascii="仿宋_GB2312" w:eastAsia="仿宋_GB2312"/>
          <w:sz w:val="32"/>
          <w:szCs w:val="32"/>
        </w:rPr>
        <w:t>时打印报名登记表</w:t>
      </w:r>
      <w:r>
        <w:rPr>
          <w:rFonts w:hint="eastAsia" w:ascii="仿宋_GB2312" w:eastAsia="仿宋_GB2312"/>
          <w:sz w:val="32"/>
          <w:szCs w:val="32"/>
          <w:lang w:val="en-US" w:eastAsia="zh-CN"/>
        </w:rPr>
        <w:t>并妥善</w:t>
      </w:r>
      <w:r>
        <w:rPr>
          <w:rFonts w:hint="eastAsia" w:ascii="仿宋_GB2312" w:eastAsia="仿宋_GB2312"/>
          <w:sz w:val="32"/>
          <w:szCs w:val="32"/>
        </w:rPr>
        <w:t>保管，以备资格复审等环节核对信息。</w:t>
      </w:r>
    </w:p>
    <w:p w14:paraId="611F0E07">
      <w:pPr>
        <w:pStyle w:val="5"/>
        <w:shd w:val="clear" w:color="auto" w:fill="FFFFFF"/>
        <w:spacing w:line="620" w:lineRule="exact"/>
        <w:ind w:firstLine="480"/>
        <w:rPr>
          <w:rFonts w:hint="eastAsia" w:ascii="楷体_GB2312" w:eastAsia="楷体_GB2312"/>
          <w:b/>
          <w:sz w:val="32"/>
          <w:szCs w:val="32"/>
          <w:lang w:val="en-US" w:eastAsia="zh-CN"/>
        </w:rPr>
      </w:pPr>
      <w:r>
        <w:rPr>
          <w:rFonts w:hint="eastAsia" w:ascii="楷体_GB2312" w:eastAsia="楷体_GB2312"/>
          <w:b/>
          <w:sz w:val="32"/>
          <w:szCs w:val="32"/>
        </w:rPr>
        <w:t>（五）开考比例</w:t>
      </w:r>
    </w:p>
    <w:p w14:paraId="31971F62">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本次招聘岗位开考比例不低于1:3。属急需紧缺专业的招聘岗位，经学校招聘领导小组研究同意，开考比例可放宽至1:2。</w:t>
      </w:r>
    </w:p>
    <w:p w14:paraId="23E84EF0">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未达到规定开考比例的，招聘计划数予以核减或核销，并于8月27日在</w:t>
      </w:r>
      <w:r>
        <w:rPr>
          <w:rFonts w:hint="default" w:ascii="Times New Roman" w:hAnsi="Times New Roman" w:eastAsia="仿宋_GB2312" w:cs="Times New Roman"/>
          <w:sz w:val="32"/>
          <w:szCs w:val="32"/>
        </w:rPr>
        <w:t>https://c.exam-sp.com/sxjc</w:t>
      </w:r>
      <w:r>
        <w:rPr>
          <w:rFonts w:hint="eastAsia" w:ascii="仿宋_GB2312" w:eastAsia="仿宋_GB2312"/>
          <w:sz w:val="32"/>
          <w:szCs w:val="32"/>
        </w:rPr>
        <w:t>公布。</w:t>
      </w:r>
    </w:p>
    <w:p w14:paraId="0EC5B711">
      <w:pPr>
        <w:pStyle w:val="5"/>
        <w:shd w:val="clear" w:color="auto" w:fill="FFFFFF"/>
        <w:spacing w:line="620" w:lineRule="exact"/>
        <w:ind w:firstLine="480"/>
        <w:rPr>
          <w:rFonts w:ascii="楷体_GB2312" w:eastAsia="楷体_GB2312"/>
          <w:b/>
          <w:sz w:val="32"/>
          <w:szCs w:val="32"/>
        </w:rPr>
      </w:pPr>
      <w:r>
        <w:rPr>
          <w:rFonts w:hint="eastAsia" w:ascii="楷体_GB2312" w:eastAsia="楷体_GB2312"/>
          <w:b/>
          <w:sz w:val="32"/>
          <w:szCs w:val="32"/>
        </w:rPr>
        <w:t>（六）网上下载打印准考证</w:t>
      </w:r>
    </w:p>
    <w:p w14:paraId="2D3EBC6C">
      <w:pPr>
        <w:pStyle w:val="5"/>
        <w:shd w:val="clear" w:color="auto" w:fill="FFFFFF"/>
        <w:spacing w:before="0" w:beforeAutospacing="0" w:after="0" w:afterAutospacing="0" w:line="620" w:lineRule="exact"/>
        <w:ind w:firstLine="960" w:firstLineChars="300"/>
        <w:rPr>
          <w:rFonts w:ascii="仿宋_GB2312" w:eastAsia="仿宋_GB2312"/>
          <w:sz w:val="32"/>
          <w:szCs w:val="32"/>
        </w:rPr>
      </w:pPr>
      <w:r>
        <w:rPr>
          <w:rFonts w:hint="eastAsia" w:ascii="仿宋_GB2312" w:eastAsia="仿宋_GB2312"/>
          <w:sz w:val="32"/>
          <w:szCs w:val="32"/>
        </w:rPr>
        <w:t>应聘人员应于8月28日08:00至8月30日24:00从</w:t>
      </w:r>
      <w:r>
        <w:rPr>
          <w:rFonts w:hint="default" w:ascii="Times New Roman" w:hAnsi="Times New Roman" w:eastAsia="仿宋_GB2312" w:cs="Times New Roman"/>
          <w:sz w:val="32"/>
          <w:szCs w:val="32"/>
        </w:rPr>
        <w:t>https://c.exam-sp.com/sxjc</w:t>
      </w:r>
      <w:r>
        <w:rPr>
          <w:rFonts w:hint="eastAsia" w:ascii="仿宋_GB2312" w:eastAsia="仿宋_GB2312"/>
          <w:sz w:val="32"/>
          <w:szCs w:val="32"/>
        </w:rPr>
        <w:t>自行下载打印准考证（请使用A4纸打印，保证字迹、照片清晰，且内容完整）。</w:t>
      </w:r>
    </w:p>
    <w:p w14:paraId="16A596A2">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准考证是应聘人员参加笔试、面试资格复审、面试、体检等程序的凭证，请妥善保存。</w:t>
      </w:r>
    </w:p>
    <w:p w14:paraId="15A9411D">
      <w:pPr>
        <w:pStyle w:val="5"/>
        <w:shd w:val="clear" w:color="auto" w:fill="FFFFFF"/>
        <w:spacing w:line="620" w:lineRule="exact"/>
        <w:ind w:firstLine="480"/>
        <w:rPr>
          <w:rFonts w:ascii="楷体_GB2312" w:eastAsia="楷体_GB2312"/>
          <w:b/>
          <w:sz w:val="32"/>
          <w:szCs w:val="32"/>
        </w:rPr>
      </w:pPr>
      <w:r>
        <w:rPr>
          <w:rFonts w:hint="eastAsia" w:ascii="楷体_GB2312" w:eastAsia="楷体_GB2312"/>
          <w:b/>
          <w:sz w:val="32"/>
          <w:szCs w:val="32"/>
        </w:rPr>
        <w:t>（七）考试</w:t>
      </w:r>
    </w:p>
    <w:p w14:paraId="630830A6">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1.笔试</w:t>
      </w:r>
    </w:p>
    <w:p w14:paraId="7A17439B">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（1）笔试内容。《公共基础知识和综合应用能力》，满分为100分。</w:t>
      </w:r>
    </w:p>
    <w:p w14:paraId="5F9745B8">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（2）笔试时间。2024年8月31日(星期六）</w:t>
      </w:r>
      <w:r>
        <w:rPr>
          <w:rFonts w:hint="eastAsia" w:ascii="仿宋_GB2312" w:hAnsi="MS Mincho" w:eastAsia="MS Mincho" w:cs="MS Mincho"/>
          <w:sz w:val="32"/>
          <w:szCs w:val="32"/>
        </w:rPr>
        <w:t> 上午 </w:t>
      </w:r>
      <w:r>
        <w:rPr>
          <w:rFonts w:hint="eastAsia" w:ascii="仿宋_GB2312" w:eastAsia="仿宋_GB2312"/>
          <w:sz w:val="32"/>
          <w:szCs w:val="32"/>
        </w:rPr>
        <w:t>09:00－11:00。</w:t>
      </w:r>
    </w:p>
    <w:p w14:paraId="6D1F014A">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（3）笔试地点。陕西警察学院</w:t>
      </w:r>
      <w:r>
        <w:rPr>
          <w:rFonts w:hint="eastAsia" w:ascii="仿宋_GB2312"/>
          <w:sz w:val="32"/>
          <w:szCs w:val="32"/>
        </w:rPr>
        <w:t>浐</w:t>
      </w:r>
      <w:r>
        <w:rPr>
          <w:rFonts w:hint="eastAsia" w:ascii="仿宋_GB2312" w:eastAsia="仿宋_GB2312"/>
          <w:sz w:val="32"/>
          <w:szCs w:val="32"/>
        </w:rPr>
        <w:t>灞校区。具体详见准考证信息。</w:t>
      </w:r>
    </w:p>
    <w:p w14:paraId="09F2BC3B">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（4）成绩查询。笔试成绩和最低控制分数线预计于X月底公布。应聘人员可登录</w:t>
      </w:r>
      <w:r>
        <w:rPr>
          <w:rFonts w:hint="default" w:ascii="Times New Roman" w:hAnsi="Times New Roman" w:eastAsia="仿宋_GB2312" w:cs="Times New Roman"/>
          <w:sz w:val="32"/>
          <w:szCs w:val="32"/>
        </w:rPr>
        <w:t>https://c.exam-sp.com/sxjc</w:t>
      </w:r>
      <w:r>
        <w:rPr>
          <w:rFonts w:hint="eastAsia" w:ascii="仿宋_GB2312" w:eastAsia="仿宋_GB2312"/>
          <w:sz w:val="32"/>
          <w:szCs w:val="32"/>
        </w:rPr>
        <w:t>查询本人成绩。</w:t>
      </w:r>
    </w:p>
    <w:p w14:paraId="7A5A665C">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8月31日11:00至8月31日17:00，学校按规定程序集中受理笔试期间违纪违规情形的投诉举报（投诉电话：029-68756907）。对违纪违规应聘人员按《事业单位公开招聘违纪违规行为处理规定》进行处理，对缺考、违纪和零分三种情形有异议的，可在发布笔试成绩次日起3个工作日内，由应聘人员本人向学校当面提交复核申请。其他情形，不受理复核申请。学校按规定程序受理应聘人员复核申请(复核申请受理地点为</w:t>
      </w:r>
      <w:r>
        <w:rPr>
          <w:rFonts w:hint="eastAsia" w:ascii="仿宋" w:hAnsi="仿宋" w:eastAsia="仿宋"/>
          <w:sz w:val="32"/>
          <w:szCs w:val="32"/>
        </w:rPr>
        <w:t>浐</w:t>
      </w:r>
      <w:r>
        <w:rPr>
          <w:rFonts w:hint="eastAsia" w:ascii="仿宋_GB2312" w:eastAsia="仿宋_GB2312"/>
          <w:sz w:val="32"/>
          <w:szCs w:val="32"/>
        </w:rPr>
        <w:t>灞校区行政楼四楼403室)。</w:t>
      </w:r>
    </w:p>
    <w:p w14:paraId="43253940">
      <w:pPr>
        <w:shd w:val="clear" w:color="auto" w:fill="FFFFFF"/>
        <w:spacing w:line="620" w:lineRule="exact"/>
        <w:ind w:firstLine="640" w:firstLineChars="200"/>
        <w:jc w:val="both"/>
        <w:rPr>
          <w:rFonts w:ascii="仿宋_GB2312" w:eastAsia="仿宋_GB2312"/>
          <w:sz w:val="32"/>
          <w:szCs w:val="32"/>
          <w:lang w:eastAsia="zh-CN"/>
        </w:rPr>
      </w:pPr>
      <w:r>
        <w:rPr>
          <w:rFonts w:hint="eastAsia" w:ascii="仿宋_GB2312" w:eastAsia="仿宋_GB2312"/>
          <w:sz w:val="32"/>
          <w:szCs w:val="32"/>
          <w:lang w:eastAsia="zh-CN"/>
        </w:rPr>
        <w:t>（5）资格复审、体能测评与心理素质测评</w:t>
      </w:r>
    </w:p>
    <w:p w14:paraId="712B7342">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1.资格复审。</w:t>
      </w:r>
    </w:p>
    <w:p w14:paraId="19EAEAC1">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资格复审的具体时间、地点在学校官网另行公布。应聘人员未按规定的时间、地点接受资格复审的，视为自愿放弃面试资格。</w:t>
      </w:r>
    </w:p>
    <w:p w14:paraId="760249BE">
      <w:pPr>
        <w:pStyle w:val="5"/>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在规定的时限内，进入资格复审的人员放弃或不合格的，以及被取消面试资格等形成的缺额，由学校在本岗位按笔试成绩（不低于最低控制分数线）从高到低的顺序依次递补。递补时，出现笔试成绩并列的，并列者同时确定为资格复审人员。递补只进行一次。</w:t>
      </w:r>
    </w:p>
    <w:p w14:paraId="094ABD95">
      <w:pPr>
        <w:pStyle w:val="5"/>
        <w:shd w:val="clear" w:color="auto" w:fill="FFFFFF"/>
        <w:spacing w:before="0" w:beforeAutospacing="0" w:after="0" w:afterAutospacing="0" w:line="620" w:lineRule="exact"/>
        <w:ind w:firstLine="480"/>
        <w:rPr>
          <w:rFonts w:ascii="仿宋_GB2312" w:eastAsia="仿宋_GB2312"/>
          <w:sz w:val="32"/>
          <w:szCs w:val="32"/>
          <w:shd w:val="clear" w:color="auto" w:fill="FFFFFF"/>
        </w:rPr>
      </w:pPr>
      <w:r>
        <w:rPr>
          <w:rFonts w:hint="eastAsia" w:ascii="仿宋_GB2312" w:eastAsia="仿宋_GB2312"/>
          <w:sz w:val="32"/>
          <w:szCs w:val="32"/>
          <w:shd w:val="clear" w:color="auto" w:fill="FFFFFF"/>
        </w:rPr>
        <w:t>进入资格复审的人员系事业单位工作人员或公务员（含参照公务员法管理单位工作人员）的，在资格复审时，必须提交按干部管理权限出具的符合事业单位或公务员管理规定的同意报考意见。无同意报考意见的应聘人员不能通过资格复审。</w:t>
      </w:r>
    </w:p>
    <w:p w14:paraId="38835E76">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2</w:t>
      </w:r>
      <w:r>
        <w:rPr>
          <w:rFonts w:hint="eastAsia" w:eastAsia="仿宋_GB2312"/>
          <w:sz w:val="32"/>
          <w:szCs w:val="32"/>
          <w:lang w:eastAsia="zh-CN"/>
        </w:rPr>
        <w:t>.心理素质测评</w:t>
      </w:r>
    </w:p>
    <w:p w14:paraId="119F2FFC">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资格复审合格人员，同时进行心理素质测评。心理素质测评由学校抽调专业人员进行。测评结果作为辨识应聘人员是否适合工作岗位的重要参考，不计入考试总成绩。</w:t>
      </w:r>
    </w:p>
    <w:p w14:paraId="7DEE52F3">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3</w:t>
      </w:r>
      <w:r>
        <w:rPr>
          <w:rFonts w:eastAsia="仿宋_GB2312"/>
          <w:sz w:val="32"/>
          <w:szCs w:val="32"/>
          <w:lang w:eastAsia="zh-CN"/>
        </w:rPr>
        <w:t>.体能测评。</w:t>
      </w:r>
    </w:p>
    <w:p w14:paraId="7FD3976C">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资格复审</w:t>
      </w:r>
      <w:r>
        <w:rPr>
          <w:rFonts w:hint="eastAsia" w:eastAsia="仿宋_GB2312"/>
          <w:sz w:val="32"/>
          <w:szCs w:val="32"/>
          <w:lang w:eastAsia="zh-CN"/>
        </w:rPr>
        <w:t>、</w:t>
      </w:r>
      <w:r>
        <w:rPr>
          <w:rFonts w:eastAsia="仿宋_GB2312"/>
          <w:sz w:val="32"/>
          <w:szCs w:val="32"/>
          <w:lang w:eastAsia="zh-CN"/>
        </w:rPr>
        <w:t>心理素质测评合格的人员，进行体能测评。体能测评按照</w:t>
      </w:r>
      <w:r>
        <w:rPr>
          <w:rFonts w:hint="eastAsia" w:ascii="仿宋_GB2312" w:hAnsi="仿宋" w:eastAsia="仿宋_GB2312"/>
          <w:sz w:val="32"/>
          <w:szCs w:val="32"/>
          <w:lang w:eastAsia="zh-CN"/>
        </w:rPr>
        <w:t>测试项目及标准按《公安机关录用人民警察体能测评项目和标准》执行</w:t>
      </w:r>
      <w:r>
        <w:rPr>
          <w:rFonts w:eastAsia="仿宋_GB2312"/>
          <w:sz w:val="32"/>
          <w:szCs w:val="32"/>
          <w:lang w:eastAsia="zh-CN"/>
        </w:rPr>
        <w:t>。具体标准如下：</w:t>
      </w:r>
    </w:p>
    <w:p w14:paraId="26462CDD">
      <w:pPr>
        <w:widowControl/>
        <w:shd w:val="clear" w:color="auto" w:fill="FFFFFF"/>
        <w:spacing w:line="620" w:lineRule="exact"/>
        <w:ind w:firstLine="480"/>
        <w:rPr>
          <w:rFonts w:eastAsia="黑体"/>
          <w:sz w:val="32"/>
          <w:szCs w:val="25"/>
          <w:lang w:eastAsia="zh-CN"/>
        </w:rPr>
      </w:pPr>
      <w:r>
        <w:rPr>
          <w:rFonts w:eastAsia="黑体"/>
          <w:sz w:val="32"/>
          <w:szCs w:val="25"/>
          <w:lang w:eastAsia="zh-CN"/>
        </w:rPr>
        <w:t>男子组：</w:t>
      </w:r>
    </w:p>
    <w:tbl>
      <w:tblPr>
        <w:tblStyle w:val="6"/>
        <w:tblW w:w="7691" w:type="dxa"/>
        <w:tblInd w:w="323" w:type="dxa"/>
        <w:tblLayout w:type="autofit"/>
        <w:tblCellMar>
          <w:top w:w="0" w:type="dxa"/>
          <w:left w:w="0" w:type="dxa"/>
          <w:bottom w:w="0" w:type="dxa"/>
          <w:right w:w="0" w:type="dxa"/>
        </w:tblCellMar>
      </w:tblPr>
      <w:tblGrid>
        <w:gridCol w:w="2559"/>
        <w:gridCol w:w="2559"/>
        <w:gridCol w:w="2573"/>
      </w:tblGrid>
      <w:tr w14:paraId="1442B3F7">
        <w:tblPrEx>
          <w:tblCellMar>
            <w:top w:w="0" w:type="dxa"/>
            <w:left w:w="0" w:type="dxa"/>
            <w:bottom w:w="0" w:type="dxa"/>
            <w:right w:w="0" w:type="dxa"/>
          </w:tblCellMar>
        </w:tblPrEx>
        <w:trPr>
          <w:trHeight w:val="464" w:hRule="atLeast"/>
        </w:trPr>
        <w:tc>
          <w:tcPr>
            <w:tcW w:w="2559" w:type="dxa"/>
            <w:vMerge w:val="restart"/>
            <w:tcBorders>
              <w:top w:val="single" w:color="auto" w:sz="4" w:space="0"/>
              <w:left w:val="single" w:color="auto" w:sz="4" w:space="0"/>
              <w:bottom w:val="single" w:color="auto" w:sz="4" w:space="0"/>
              <w:right w:val="single" w:color="auto" w:sz="4" w:space="0"/>
            </w:tcBorders>
            <w:tcMar>
              <w:top w:w="0" w:type="dxa"/>
              <w:left w:w="81" w:type="dxa"/>
              <w:bottom w:w="0" w:type="dxa"/>
              <w:right w:w="81" w:type="dxa"/>
            </w:tcMar>
            <w:vAlign w:val="center"/>
          </w:tcPr>
          <w:p w14:paraId="476202D4">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项目</w:t>
            </w:r>
          </w:p>
        </w:tc>
        <w:tc>
          <w:tcPr>
            <w:tcW w:w="5132" w:type="dxa"/>
            <w:gridSpan w:val="2"/>
            <w:tcBorders>
              <w:top w:val="single" w:color="auto" w:sz="4" w:space="0"/>
              <w:left w:val="nil"/>
              <w:bottom w:val="single" w:color="auto" w:sz="4" w:space="0"/>
              <w:right w:val="single" w:color="auto" w:sz="4" w:space="0"/>
            </w:tcBorders>
            <w:tcMar>
              <w:top w:w="0" w:type="dxa"/>
              <w:left w:w="81" w:type="dxa"/>
              <w:bottom w:w="0" w:type="dxa"/>
              <w:right w:w="81" w:type="dxa"/>
            </w:tcMar>
            <w:vAlign w:val="center"/>
          </w:tcPr>
          <w:p w14:paraId="10BABB05">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标准</w:t>
            </w:r>
          </w:p>
        </w:tc>
      </w:tr>
      <w:tr w14:paraId="7820ED0D">
        <w:tblPrEx>
          <w:tblCellMar>
            <w:top w:w="0" w:type="dxa"/>
            <w:left w:w="0" w:type="dxa"/>
            <w:bottom w:w="0" w:type="dxa"/>
            <w:right w:w="0" w:type="dxa"/>
          </w:tblCellMar>
        </w:tblPrEx>
        <w:trPr>
          <w:trHeight w:val="138"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14:paraId="6424AF15">
            <w:pPr>
              <w:widowControl/>
              <w:spacing w:line="620" w:lineRule="exact"/>
              <w:rPr>
                <w:rFonts w:ascii="宋体" w:hAnsi="宋体" w:eastAsia="宋体" w:cs="宋体"/>
                <w:sz w:val="24"/>
                <w:szCs w:val="24"/>
              </w:rPr>
            </w:pPr>
          </w:p>
        </w:tc>
        <w:tc>
          <w:tcPr>
            <w:tcW w:w="2559" w:type="dxa"/>
            <w:tcBorders>
              <w:top w:val="nil"/>
              <w:left w:val="nil"/>
              <w:bottom w:val="single" w:color="auto" w:sz="4" w:space="0"/>
              <w:right w:val="single" w:color="auto" w:sz="4" w:space="0"/>
            </w:tcBorders>
            <w:tcMar>
              <w:top w:w="0" w:type="dxa"/>
              <w:left w:w="81" w:type="dxa"/>
              <w:bottom w:w="0" w:type="dxa"/>
              <w:right w:w="81" w:type="dxa"/>
            </w:tcMar>
            <w:vAlign w:val="center"/>
          </w:tcPr>
          <w:p w14:paraId="079F903A">
            <w:pPr>
              <w:widowControl/>
              <w:spacing w:after="173" w:line="620" w:lineRule="exact"/>
              <w:jc w:val="center"/>
              <w:rPr>
                <w:rFonts w:ascii="宋体" w:hAnsi="宋体" w:eastAsia="宋体" w:cs="宋体"/>
                <w:sz w:val="24"/>
                <w:szCs w:val="24"/>
              </w:rPr>
            </w:pPr>
            <w:r>
              <w:rPr>
                <w:rFonts w:ascii="宋体" w:hAnsi="宋体" w:eastAsia="宋体" w:cs="宋体"/>
                <w:sz w:val="24"/>
                <w:szCs w:val="24"/>
              </w:rPr>
              <w:t>30</w:t>
            </w:r>
            <w:r>
              <w:rPr>
                <w:rFonts w:hint="eastAsia" w:ascii="宋体" w:hAnsi="宋体" w:eastAsia="宋体" w:cs="宋体"/>
                <w:sz w:val="24"/>
                <w:szCs w:val="24"/>
              </w:rPr>
              <w:t>岁（含）以下</w:t>
            </w:r>
          </w:p>
        </w:tc>
        <w:tc>
          <w:tcPr>
            <w:tcW w:w="2573" w:type="dxa"/>
            <w:tcBorders>
              <w:top w:val="nil"/>
              <w:left w:val="nil"/>
              <w:bottom w:val="single" w:color="auto" w:sz="4" w:space="0"/>
              <w:right w:val="single" w:color="auto" w:sz="4" w:space="0"/>
            </w:tcBorders>
            <w:tcMar>
              <w:top w:w="0" w:type="dxa"/>
              <w:left w:w="81" w:type="dxa"/>
              <w:bottom w:w="0" w:type="dxa"/>
              <w:right w:w="81" w:type="dxa"/>
            </w:tcMar>
            <w:vAlign w:val="center"/>
          </w:tcPr>
          <w:p w14:paraId="1F4993C3">
            <w:pPr>
              <w:widowControl/>
              <w:spacing w:after="173" w:line="620" w:lineRule="exact"/>
              <w:jc w:val="center"/>
              <w:rPr>
                <w:rFonts w:ascii="宋体" w:hAnsi="宋体" w:eastAsia="宋体" w:cs="宋体"/>
                <w:sz w:val="24"/>
                <w:szCs w:val="24"/>
              </w:rPr>
            </w:pPr>
            <w:r>
              <w:rPr>
                <w:rFonts w:ascii="宋体" w:hAnsi="宋体" w:eastAsia="宋体" w:cs="宋体"/>
                <w:sz w:val="24"/>
                <w:szCs w:val="24"/>
              </w:rPr>
              <w:t>31</w:t>
            </w:r>
            <w:r>
              <w:rPr>
                <w:rFonts w:hint="eastAsia" w:ascii="宋体" w:hAnsi="宋体" w:eastAsia="宋体" w:cs="宋体"/>
                <w:sz w:val="24"/>
                <w:szCs w:val="24"/>
              </w:rPr>
              <w:t>岁（含）以上</w:t>
            </w:r>
          </w:p>
        </w:tc>
      </w:tr>
      <w:tr w14:paraId="3C973109">
        <w:tblPrEx>
          <w:tblCellMar>
            <w:top w:w="0" w:type="dxa"/>
            <w:left w:w="0" w:type="dxa"/>
            <w:bottom w:w="0" w:type="dxa"/>
            <w:right w:w="0" w:type="dxa"/>
          </w:tblCellMar>
        </w:tblPrEx>
        <w:trPr>
          <w:trHeight w:val="464" w:hRule="atLeast"/>
        </w:trPr>
        <w:tc>
          <w:tcPr>
            <w:tcW w:w="2559"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2F3C3FC2">
            <w:pPr>
              <w:widowControl/>
              <w:spacing w:after="173" w:line="620" w:lineRule="exact"/>
              <w:jc w:val="center"/>
              <w:rPr>
                <w:rFonts w:ascii="宋体" w:hAnsi="宋体" w:eastAsia="宋体" w:cs="宋体"/>
                <w:sz w:val="24"/>
                <w:szCs w:val="24"/>
              </w:rPr>
            </w:pPr>
            <w:r>
              <w:rPr>
                <w:rFonts w:ascii="宋体" w:hAnsi="宋体" w:eastAsia="宋体" w:cs="宋体"/>
                <w:sz w:val="24"/>
                <w:szCs w:val="24"/>
              </w:rPr>
              <w:t>10</w:t>
            </w:r>
            <w:r>
              <w:rPr>
                <w:rFonts w:hint="eastAsia" w:ascii="宋体" w:hAnsi="宋体" w:eastAsia="宋体" w:cs="宋体"/>
                <w:sz w:val="24"/>
                <w:szCs w:val="24"/>
              </w:rPr>
              <w:t>米×</w:t>
            </w:r>
            <w:r>
              <w:rPr>
                <w:rFonts w:ascii="宋体" w:hAnsi="宋体" w:eastAsia="宋体" w:cs="宋体"/>
                <w:sz w:val="24"/>
                <w:szCs w:val="24"/>
              </w:rPr>
              <w:t>4</w:t>
            </w:r>
            <w:r>
              <w:rPr>
                <w:rFonts w:hint="eastAsia" w:ascii="宋体" w:hAnsi="宋体" w:eastAsia="宋体" w:cs="宋体"/>
                <w:sz w:val="24"/>
                <w:szCs w:val="24"/>
              </w:rPr>
              <w:t>往返跑</w:t>
            </w:r>
          </w:p>
        </w:tc>
        <w:tc>
          <w:tcPr>
            <w:tcW w:w="2559" w:type="dxa"/>
            <w:tcBorders>
              <w:top w:val="nil"/>
              <w:left w:val="nil"/>
              <w:bottom w:val="single" w:color="auto" w:sz="4" w:space="0"/>
              <w:right w:val="single" w:color="auto" w:sz="4" w:space="0"/>
            </w:tcBorders>
            <w:tcMar>
              <w:top w:w="0" w:type="dxa"/>
              <w:left w:w="81" w:type="dxa"/>
              <w:bottom w:w="0" w:type="dxa"/>
              <w:right w:w="81" w:type="dxa"/>
            </w:tcMar>
            <w:vAlign w:val="center"/>
          </w:tcPr>
          <w:p w14:paraId="37FEB21A">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13</w:t>
            </w:r>
            <w:r>
              <w:rPr>
                <w:rFonts w:hint="eastAsia" w:ascii="宋体" w:hAnsi="宋体" w:eastAsia="宋体" w:cs="宋体"/>
                <w:sz w:val="24"/>
                <w:szCs w:val="24"/>
              </w:rPr>
              <w:t>″</w:t>
            </w:r>
            <w:r>
              <w:rPr>
                <w:rFonts w:ascii="宋体" w:hAnsi="宋体" w:eastAsia="宋体" w:cs="宋体"/>
                <w:sz w:val="24"/>
                <w:szCs w:val="24"/>
              </w:rPr>
              <w:t>1</w:t>
            </w:r>
          </w:p>
        </w:tc>
        <w:tc>
          <w:tcPr>
            <w:tcW w:w="2573" w:type="dxa"/>
            <w:tcBorders>
              <w:top w:val="nil"/>
              <w:left w:val="nil"/>
              <w:bottom w:val="single" w:color="auto" w:sz="4" w:space="0"/>
              <w:right w:val="single" w:color="auto" w:sz="4" w:space="0"/>
            </w:tcBorders>
            <w:tcMar>
              <w:top w:w="0" w:type="dxa"/>
              <w:left w:w="81" w:type="dxa"/>
              <w:bottom w:w="0" w:type="dxa"/>
              <w:right w:w="81" w:type="dxa"/>
            </w:tcMar>
            <w:vAlign w:val="center"/>
          </w:tcPr>
          <w:p w14:paraId="5E640D42">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13</w:t>
            </w:r>
            <w:r>
              <w:rPr>
                <w:rFonts w:hint="eastAsia" w:ascii="宋体" w:hAnsi="宋体" w:eastAsia="宋体" w:cs="宋体"/>
                <w:sz w:val="24"/>
                <w:szCs w:val="24"/>
              </w:rPr>
              <w:t>″</w:t>
            </w:r>
            <w:r>
              <w:rPr>
                <w:rFonts w:ascii="宋体" w:hAnsi="宋体" w:eastAsia="宋体" w:cs="宋体"/>
                <w:sz w:val="24"/>
                <w:szCs w:val="24"/>
              </w:rPr>
              <w:t>4</w:t>
            </w:r>
          </w:p>
        </w:tc>
      </w:tr>
      <w:tr w14:paraId="313680A4">
        <w:tblPrEx>
          <w:tblCellMar>
            <w:top w:w="0" w:type="dxa"/>
            <w:left w:w="0" w:type="dxa"/>
            <w:bottom w:w="0" w:type="dxa"/>
            <w:right w:w="0" w:type="dxa"/>
          </w:tblCellMar>
        </w:tblPrEx>
        <w:trPr>
          <w:trHeight w:val="464" w:hRule="atLeast"/>
        </w:trPr>
        <w:tc>
          <w:tcPr>
            <w:tcW w:w="2559"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0EB795FF">
            <w:pPr>
              <w:widowControl/>
              <w:spacing w:after="173" w:line="620" w:lineRule="exact"/>
              <w:jc w:val="center"/>
              <w:rPr>
                <w:rFonts w:ascii="宋体" w:hAnsi="宋体" w:eastAsia="宋体" w:cs="宋体"/>
                <w:sz w:val="24"/>
                <w:szCs w:val="24"/>
              </w:rPr>
            </w:pPr>
            <w:r>
              <w:rPr>
                <w:rFonts w:ascii="宋体" w:hAnsi="宋体" w:eastAsia="宋体" w:cs="宋体"/>
                <w:sz w:val="24"/>
                <w:szCs w:val="24"/>
              </w:rPr>
              <w:t>1000</w:t>
            </w:r>
            <w:r>
              <w:rPr>
                <w:rFonts w:hint="eastAsia" w:ascii="宋体" w:hAnsi="宋体" w:eastAsia="宋体" w:cs="宋体"/>
                <w:sz w:val="24"/>
                <w:szCs w:val="24"/>
              </w:rPr>
              <w:t>米跑</w:t>
            </w:r>
          </w:p>
        </w:tc>
        <w:tc>
          <w:tcPr>
            <w:tcW w:w="2559" w:type="dxa"/>
            <w:tcBorders>
              <w:top w:val="nil"/>
              <w:left w:val="nil"/>
              <w:bottom w:val="single" w:color="auto" w:sz="4" w:space="0"/>
              <w:right w:val="single" w:color="auto" w:sz="4" w:space="0"/>
            </w:tcBorders>
            <w:tcMar>
              <w:top w:w="0" w:type="dxa"/>
              <w:left w:w="81" w:type="dxa"/>
              <w:bottom w:w="0" w:type="dxa"/>
              <w:right w:w="81" w:type="dxa"/>
            </w:tcMar>
            <w:vAlign w:val="center"/>
          </w:tcPr>
          <w:p w14:paraId="2EF8D3E0">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4</w:t>
            </w:r>
            <w:r>
              <w:rPr>
                <w:rFonts w:hint="eastAsia" w:ascii="宋体" w:hAnsi="宋体" w:eastAsia="宋体" w:cs="宋体"/>
                <w:sz w:val="24"/>
                <w:szCs w:val="24"/>
              </w:rPr>
              <w:t>′</w:t>
            </w:r>
            <w:r>
              <w:rPr>
                <w:rFonts w:ascii="宋体" w:hAnsi="宋体" w:eastAsia="宋体" w:cs="宋体"/>
                <w:sz w:val="24"/>
                <w:szCs w:val="24"/>
              </w:rPr>
              <w:t>25</w:t>
            </w:r>
            <w:r>
              <w:rPr>
                <w:rFonts w:hint="eastAsia" w:ascii="宋体" w:hAnsi="宋体" w:eastAsia="宋体" w:cs="宋体"/>
                <w:sz w:val="24"/>
                <w:szCs w:val="24"/>
              </w:rPr>
              <w:t>″</w:t>
            </w:r>
          </w:p>
        </w:tc>
        <w:tc>
          <w:tcPr>
            <w:tcW w:w="2573" w:type="dxa"/>
            <w:tcBorders>
              <w:top w:val="nil"/>
              <w:left w:val="nil"/>
              <w:bottom w:val="single" w:color="auto" w:sz="4" w:space="0"/>
              <w:right w:val="single" w:color="auto" w:sz="4" w:space="0"/>
            </w:tcBorders>
            <w:tcMar>
              <w:top w:w="0" w:type="dxa"/>
              <w:left w:w="81" w:type="dxa"/>
              <w:bottom w:w="0" w:type="dxa"/>
              <w:right w:w="81" w:type="dxa"/>
            </w:tcMar>
            <w:vAlign w:val="center"/>
          </w:tcPr>
          <w:p w14:paraId="1725CA5E">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4</w:t>
            </w:r>
            <w:r>
              <w:rPr>
                <w:rFonts w:hint="eastAsia" w:ascii="宋体" w:hAnsi="宋体" w:eastAsia="宋体" w:cs="宋体"/>
                <w:sz w:val="24"/>
                <w:szCs w:val="24"/>
              </w:rPr>
              <w:t>′</w:t>
            </w:r>
            <w:r>
              <w:rPr>
                <w:rFonts w:ascii="宋体" w:hAnsi="宋体" w:eastAsia="宋体" w:cs="宋体"/>
                <w:sz w:val="24"/>
                <w:szCs w:val="24"/>
              </w:rPr>
              <w:t>35</w:t>
            </w:r>
            <w:r>
              <w:rPr>
                <w:rFonts w:hint="eastAsia" w:ascii="宋体" w:hAnsi="宋体" w:eastAsia="宋体" w:cs="宋体"/>
                <w:sz w:val="24"/>
                <w:szCs w:val="24"/>
              </w:rPr>
              <w:t>″</w:t>
            </w:r>
          </w:p>
        </w:tc>
      </w:tr>
      <w:tr w14:paraId="70D2A7C0">
        <w:tblPrEx>
          <w:tblCellMar>
            <w:top w:w="0" w:type="dxa"/>
            <w:left w:w="0" w:type="dxa"/>
            <w:bottom w:w="0" w:type="dxa"/>
            <w:right w:w="0" w:type="dxa"/>
          </w:tblCellMar>
        </w:tblPrEx>
        <w:trPr>
          <w:trHeight w:val="474" w:hRule="atLeast"/>
        </w:trPr>
        <w:tc>
          <w:tcPr>
            <w:tcW w:w="2559"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335ECC48">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纵跳摸高</w:t>
            </w:r>
          </w:p>
        </w:tc>
        <w:tc>
          <w:tcPr>
            <w:tcW w:w="5132" w:type="dxa"/>
            <w:gridSpan w:val="2"/>
            <w:tcBorders>
              <w:top w:val="nil"/>
              <w:left w:val="nil"/>
              <w:bottom w:val="single" w:color="auto" w:sz="4" w:space="0"/>
              <w:right w:val="single" w:color="auto" w:sz="4" w:space="0"/>
            </w:tcBorders>
            <w:tcMar>
              <w:top w:w="0" w:type="dxa"/>
              <w:left w:w="81" w:type="dxa"/>
              <w:bottom w:w="0" w:type="dxa"/>
              <w:right w:w="81" w:type="dxa"/>
            </w:tcMar>
            <w:vAlign w:val="center"/>
          </w:tcPr>
          <w:p w14:paraId="3DAF4A99">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265</w:t>
            </w:r>
            <w:r>
              <w:rPr>
                <w:rFonts w:hint="eastAsia" w:ascii="宋体" w:hAnsi="宋体" w:eastAsia="宋体" w:cs="宋体"/>
                <w:sz w:val="24"/>
                <w:szCs w:val="24"/>
              </w:rPr>
              <w:t>厘米</w:t>
            </w:r>
          </w:p>
        </w:tc>
      </w:tr>
    </w:tbl>
    <w:p w14:paraId="0CC78D39">
      <w:pPr>
        <w:widowControl/>
        <w:shd w:val="clear" w:color="auto" w:fill="FFFFFF"/>
        <w:spacing w:line="620" w:lineRule="exact"/>
        <w:ind w:firstLine="480"/>
        <w:rPr>
          <w:rFonts w:eastAsia="黑体"/>
          <w:sz w:val="32"/>
          <w:szCs w:val="25"/>
          <w:lang w:eastAsia="zh-CN"/>
        </w:rPr>
      </w:pPr>
      <w:r>
        <w:rPr>
          <w:rFonts w:eastAsia="黑体"/>
          <w:sz w:val="32"/>
          <w:szCs w:val="25"/>
        </w:rPr>
        <w:t>女子组</w:t>
      </w:r>
      <w:r>
        <w:rPr>
          <w:rFonts w:hint="eastAsia" w:eastAsia="黑体"/>
          <w:sz w:val="32"/>
          <w:szCs w:val="25"/>
          <w:lang w:eastAsia="zh-CN"/>
        </w:rPr>
        <w:t>：</w:t>
      </w:r>
    </w:p>
    <w:tbl>
      <w:tblPr>
        <w:tblStyle w:val="6"/>
        <w:tblpPr w:leftFromText="180" w:rightFromText="180" w:vertAnchor="text" w:horzAnchor="page" w:tblpX="2087" w:tblpY="346"/>
        <w:tblW w:w="7710" w:type="dxa"/>
        <w:tblInd w:w="0" w:type="dxa"/>
        <w:tblLayout w:type="autofit"/>
        <w:tblCellMar>
          <w:top w:w="0" w:type="dxa"/>
          <w:left w:w="0" w:type="dxa"/>
          <w:bottom w:w="0" w:type="dxa"/>
          <w:right w:w="0" w:type="dxa"/>
        </w:tblCellMar>
      </w:tblPr>
      <w:tblGrid>
        <w:gridCol w:w="2633"/>
        <w:gridCol w:w="2551"/>
        <w:gridCol w:w="2526"/>
      </w:tblGrid>
      <w:tr w14:paraId="05BCEAE9">
        <w:tblPrEx>
          <w:tblCellMar>
            <w:top w:w="0" w:type="dxa"/>
            <w:left w:w="0" w:type="dxa"/>
            <w:bottom w:w="0" w:type="dxa"/>
            <w:right w:w="0" w:type="dxa"/>
          </w:tblCellMar>
        </w:tblPrEx>
        <w:trPr>
          <w:trHeight w:val="505" w:hRule="atLeast"/>
        </w:trPr>
        <w:tc>
          <w:tcPr>
            <w:tcW w:w="2633" w:type="dxa"/>
            <w:vMerge w:val="restart"/>
            <w:tcBorders>
              <w:top w:val="single" w:color="auto" w:sz="4" w:space="0"/>
              <w:left w:val="single" w:color="auto" w:sz="4" w:space="0"/>
              <w:bottom w:val="single" w:color="auto" w:sz="4" w:space="0"/>
              <w:right w:val="single" w:color="auto" w:sz="4" w:space="0"/>
            </w:tcBorders>
            <w:tcMar>
              <w:top w:w="0" w:type="dxa"/>
              <w:left w:w="81" w:type="dxa"/>
              <w:bottom w:w="0" w:type="dxa"/>
              <w:right w:w="81" w:type="dxa"/>
            </w:tcMar>
            <w:vAlign w:val="center"/>
          </w:tcPr>
          <w:p w14:paraId="6020E94A">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项目</w:t>
            </w:r>
          </w:p>
        </w:tc>
        <w:tc>
          <w:tcPr>
            <w:tcW w:w="5077" w:type="dxa"/>
            <w:gridSpan w:val="2"/>
            <w:tcBorders>
              <w:top w:val="single" w:color="auto" w:sz="4" w:space="0"/>
              <w:left w:val="nil"/>
              <w:bottom w:val="single" w:color="auto" w:sz="4" w:space="0"/>
              <w:right w:val="single" w:color="auto" w:sz="4" w:space="0"/>
            </w:tcBorders>
            <w:tcMar>
              <w:top w:w="0" w:type="dxa"/>
              <w:left w:w="81" w:type="dxa"/>
              <w:bottom w:w="0" w:type="dxa"/>
              <w:right w:w="81" w:type="dxa"/>
            </w:tcMar>
            <w:vAlign w:val="center"/>
          </w:tcPr>
          <w:p w14:paraId="338B1D62">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标准</w:t>
            </w:r>
          </w:p>
        </w:tc>
      </w:tr>
      <w:tr w14:paraId="6995E760">
        <w:tblPrEx>
          <w:tblCellMar>
            <w:top w:w="0" w:type="dxa"/>
            <w:left w:w="0" w:type="dxa"/>
            <w:bottom w:w="0" w:type="dxa"/>
            <w:right w:w="0" w:type="dxa"/>
          </w:tblCellMar>
        </w:tblPrEx>
        <w:trPr>
          <w:trHeight w:val="150" w:hRule="atLeast"/>
        </w:trPr>
        <w:tc>
          <w:tcPr>
            <w:tcW w:w="2633" w:type="dxa"/>
            <w:vMerge w:val="continue"/>
            <w:tcBorders>
              <w:top w:val="single" w:color="auto" w:sz="4" w:space="0"/>
              <w:left w:val="single" w:color="auto" w:sz="4" w:space="0"/>
              <w:bottom w:val="single" w:color="auto" w:sz="4" w:space="0"/>
              <w:right w:val="single" w:color="auto" w:sz="4" w:space="0"/>
            </w:tcBorders>
            <w:vAlign w:val="center"/>
          </w:tcPr>
          <w:p w14:paraId="75A36A59">
            <w:pPr>
              <w:widowControl/>
              <w:spacing w:line="620" w:lineRule="exact"/>
              <w:rPr>
                <w:rFonts w:ascii="宋体" w:hAnsi="宋体" w:eastAsia="宋体" w:cs="宋体"/>
                <w:sz w:val="24"/>
                <w:szCs w:val="24"/>
              </w:rPr>
            </w:pPr>
          </w:p>
        </w:tc>
        <w:tc>
          <w:tcPr>
            <w:tcW w:w="2551" w:type="dxa"/>
            <w:tcBorders>
              <w:top w:val="nil"/>
              <w:left w:val="nil"/>
              <w:bottom w:val="single" w:color="auto" w:sz="4" w:space="0"/>
              <w:right w:val="single" w:color="auto" w:sz="4" w:space="0"/>
            </w:tcBorders>
            <w:tcMar>
              <w:top w:w="0" w:type="dxa"/>
              <w:left w:w="81" w:type="dxa"/>
              <w:bottom w:w="0" w:type="dxa"/>
              <w:right w:w="81" w:type="dxa"/>
            </w:tcMar>
            <w:vAlign w:val="center"/>
          </w:tcPr>
          <w:p w14:paraId="0D255FEE">
            <w:pPr>
              <w:widowControl/>
              <w:spacing w:after="173" w:line="620" w:lineRule="exact"/>
              <w:jc w:val="center"/>
              <w:rPr>
                <w:rFonts w:ascii="宋体" w:hAnsi="宋体" w:eastAsia="宋体" w:cs="宋体"/>
                <w:sz w:val="24"/>
                <w:szCs w:val="24"/>
              </w:rPr>
            </w:pPr>
            <w:r>
              <w:rPr>
                <w:rFonts w:ascii="宋体" w:hAnsi="宋体" w:eastAsia="宋体" w:cs="宋体"/>
                <w:sz w:val="24"/>
                <w:szCs w:val="24"/>
              </w:rPr>
              <w:t>30</w:t>
            </w:r>
            <w:r>
              <w:rPr>
                <w:rFonts w:hint="eastAsia" w:ascii="宋体" w:hAnsi="宋体" w:eastAsia="宋体" w:cs="宋体"/>
                <w:sz w:val="24"/>
                <w:szCs w:val="24"/>
              </w:rPr>
              <w:t>岁（含）以下</w:t>
            </w:r>
          </w:p>
        </w:tc>
        <w:tc>
          <w:tcPr>
            <w:tcW w:w="2526" w:type="dxa"/>
            <w:tcBorders>
              <w:top w:val="nil"/>
              <w:left w:val="nil"/>
              <w:bottom w:val="single" w:color="auto" w:sz="4" w:space="0"/>
              <w:right w:val="single" w:color="auto" w:sz="4" w:space="0"/>
            </w:tcBorders>
            <w:tcMar>
              <w:top w:w="0" w:type="dxa"/>
              <w:left w:w="81" w:type="dxa"/>
              <w:bottom w:w="0" w:type="dxa"/>
              <w:right w:w="81" w:type="dxa"/>
            </w:tcMar>
            <w:vAlign w:val="center"/>
          </w:tcPr>
          <w:p w14:paraId="58D7EB43">
            <w:pPr>
              <w:widowControl/>
              <w:spacing w:after="173" w:line="620" w:lineRule="exact"/>
              <w:jc w:val="center"/>
              <w:rPr>
                <w:rFonts w:ascii="宋体" w:hAnsi="宋体" w:eastAsia="宋体" w:cs="宋体"/>
                <w:sz w:val="24"/>
                <w:szCs w:val="24"/>
              </w:rPr>
            </w:pPr>
            <w:r>
              <w:rPr>
                <w:rFonts w:ascii="宋体" w:hAnsi="宋体" w:eastAsia="宋体" w:cs="宋体"/>
                <w:sz w:val="24"/>
                <w:szCs w:val="24"/>
              </w:rPr>
              <w:t>31</w:t>
            </w:r>
            <w:r>
              <w:rPr>
                <w:rFonts w:hint="eastAsia" w:ascii="宋体" w:hAnsi="宋体" w:eastAsia="宋体" w:cs="宋体"/>
                <w:sz w:val="24"/>
                <w:szCs w:val="24"/>
              </w:rPr>
              <w:t>岁（含）以上</w:t>
            </w:r>
          </w:p>
        </w:tc>
      </w:tr>
      <w:tr w14:paraId="38073D96">
        <w:tblPrEx>
          <w:tblCellMar>
            <w:top w:w="0" w:type="dxa"/>
            <w:left w:w="0" w:type="dxa"/>
            <w:bottom w:w="0" w:type="dxa"/>
            <w:right w:w="0" w:type="dxa"/>
          </w:tblCellMar>
        </w:tblPrEx>
        <w:trPr>
          <w:trHeight w:val="505" w:hRule="atLeast"/>
        </w:trPr>
        <w:tc>
          <w:tcPr>
            <w:tcW w:w="2633"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1F6494C7">
            <w:pPr>
              <w:widowControl/>
              <w:spacing w:after="173" w:line="620" w:lineRule="exact"/>
              <w:jc w:val="center"/>
              <w:rPr>
                <w:rFonts w:ascii="宋体" w:hAnsi="宋体" w:eastAsia="宋体" w:cs="宋体"/>
                <w:sz w:val="24"/>
                <w:szCs w:val="24"/>
              </w:rPr>
            </w:pPr>
            <w:r>
              <w:rPr>
                <w:rFonts w:ascii="宋体" w:hAnsi="宋体" w:eastAsia="宋体" w:cs="宋体"/>
                <w:sz w:val="24"/>
                <w:szCs w:val="24"/>
              </w:rPr>
              <w:t>10</w:t>
            </w:r>
            <w:r>
              <w:rPr>
                <w:rFonts w:hint="eastAsia" w:ascii="宋体" w:hAnsi="宋体" w:eastAsia="宋体" w:cs="宋体"/>
                <w:sz w:val="24"/>
                <w:szCs w:val="24"/>
              </w:rPr>
              <w:t>米×</w:t>
            </w:r>
            <w:r>
              <w:rPr>
                <w:rFonts w:ascii="宋体" w:hAnsi="宋体" w:eastAsia="宋体" w:cs="宋体"/>
                <w:sz w:val="24"/>
                <w:szCs w:val="24"/>
              </w:rPr>
              <w:t>4</w:t>
            </w:r>
            <w:r>
              <w:rPr>
                <w:rFonts w:hint="eastAsia" w:ascii="宋体" w:hAnsi="宋体" w:eastAsia="宋体" w:cs="宋体"/>
                <w:sz w:val="24"/>
                <w:szCs w:val="24"/>
              </w:rPr>
              <w:t>往返跑</w:t>
            </w:r>
          </w:p>
        </w:tc>
        <w:tc>
          <w:tcPr>
            <w:tcW w:w="2551" w:type="dxa"/>
            <w:tcBorders>
              <w:top w:val="nil"/>
              <w:left w:val="nil"/>
              <w:bottom w:val="single" w:color="auto" w:sz="4" w:space="0"/>
              <w:right w:val="single" w:color="auto" w:sz="4" w:space="0"/>
            </w:tcBorders>
            <w:tcMar>
              <w:top w:w="0" w:type="dxa"/>
              <w:left w:w="81" w:type="dxa"/>
              <w:bottom w:w="0" w:type="dxa"/>
              <w:right w:w="81" w:type="dxa"/>
            </w:tcMar>
            <w:vAlign w:val="center"/>
          </w:tcPr>
          <w:p w14:paraId="17FC4E17">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14</w:t>
            </w:r>
            <w:r>
              <w:rPr>
                <w:rFonts w:hint="eastAsia" w:ascii="宋体" w:hAnsi="宋体" w:eastAsia="宋体" w:cs="宋体"/>
                <w:sz w:val="24"/>
                <w:szCs w:val="24"/>
              </w:rPr>
              <w:t>″</w:t>
            </w:r>
            <w:r>
              <w:rPr>
                <w:rFonts w:ascii="宋体" w:hAnsi="宋体" w:eastAsia="宋体" w:cs="宋体"/>
                <w:sz w:val="24"/>
                <w:szCs w:val="24"/>
              </w:rPr>
              <w:t>1</w:t>
            </w:r>
          </w:p>
        </w:tc>
        <w:tc>
          <w:tcPr>
            <w:tcW w:w="2526" w:type="dxa"/>
            <w:tcBorders>
              <w:top w:val="nil"/>
              <w:left w:val="nil"/>
              <w:bottom w:val="single" w:color="auto" w:sz="4" w:space="0"/>
              <w:right w:val="single" w:color="auto" w:sz="4" w:space="0"/>
            </w:tcBorders>
            <w:tcMar>
              <w:top w:w="0" w:type="dxa"/>
              <w:left w:w="81" w:type="dxa"/>
              <w:bottom w:w="0" w:type="dxa"/>
              <w:right w:w="81" w:type="dxa"/>
            </w:tcMar>
            <w:vAlign w:val="center"/>
          </w:tcPr>
          <w:p w14:paraId="2F09DAA2">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14</w:t>
            </w:r>
            <w:r>
              <w:rPr>
                <w:rFonts w:hint="eastAsia" w:ascii="宋体" w:hAnsi="宋体" w:eastAsia="宋体" w:cs="宋体"/>
                <w:sz w:val="24"/>
                <w:szCs w:val="24"/>
              </w:rPr>
              <w:t>″</w:t>
            </w:r>
            <w:r>
              <w:rPr>
                <w:rFonts w:ascii="宋体" w:hAnsi="宋体" w:eastAsia="宋体" w:cs="宋体"/>
                <w:sz w:val="24"/>
                <w:szCs w:val="24"/>
              </w:rPr>
              <w:t>4</w:t>
            </w:r>
          </w:p>
        </w:tc>
      </w:tr>
      <w:tr w14:paraId="3B51FF89">
        <w:tblPrEx>
          <w:tblCellMar>
            <w:top w:w="0" w:type="dxa"/>
            <w:left w:w="0" w:type="dxa"/>
            <w:bottom w:w="0" w:type="dxa"/>
            <w:right w:w="0" w:type="dxa"/>
          </w:tblCellMar>
        </w:tblPrEx>
        <w:trPr>
          <w:trHeight w:val="505" w:hRule="atLeast"/>
        </w:trPr>
        <w:tc>
          <w:tcPr>
            <w:tcW w:w="2633"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755E8479">
            <w:pPr>
              <w:widowControl/>
              <w:spacing w:after="173" w:line="620" w:lineRule="exact"/>
              <w:jc w:val="center"/>
              <w:rPr>
                <w:rFonts w:ascii="宋体" w:hAnsi="宋体" w:eastAsia="宋体" w:cs="宋体"/>
                <w:sz w:val="24"/>
                <w:szCs w:val="24"/>
              </w:rPr>
            </w:pPr>
            <w:r>
              <w:rPr>
                <w:rFonts w:ascii="宋体" w:hAnsi="宋体" w:eastAsia="宋体" w:cs="宋体"/>
                <w:sz w:val="24"/>
                <w:szCs w:val="24"/>
              </w:rPr>
              <w:t>800</w:t>
            </w:r>
            <w:r>
              <w:rPr>
                <w:rFonts w:hint="eastAsia" w:ascii="宋体" w:hAnsi="宋体" w:eastAsia="宋体" w:cs="宋体"/>
                <w:sz w:val="24"/>
                <w:szCs w:val="24"/>
              </w:rPr>
              <w:t>米跑</w:t>
            </w:r>
          </w:p>
        </w:tc>
        <w:tc>
          <w:tcPr>
            <w:tcW w:w="2551" w:type="dxa"/>
            <w:tcBorders>
              <w:top w:val="nil"/>
              <w:left w:val="nil"/>
              <w:bottom w:val="single" w:color="auto" w:sz="4" w:space="0"/>
              <w:right w:val="single" w:color="auto" w:sz="4" w:space="0"/>
            </w:tcBorders>
            <w:tcMar>
              <w:top w:w="0" w:type="dxa"/>
              <w:left w:w="81" w:type="dxa"/>
              <w:bottom w:w="0" w:type="dxa"/>
              <w:right w:w="81" w:type="dxa"/>
            </w:tcMar>
            <w:vAlign w:val="center"/>
          </w:tcPr>
          <w:p w14:paraId="6D79F956">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4</w:t>
            </w:r>
            <w:r>
              <w:rPr>
                <w:rFonts w:hint="eastAsia" w:ascii="宋体" w:hAnsi="宋体" w:eastAsia="宋体" w:cs="宋体"/>
                <w:sz w:val="24"/>
                <w:szCs w:val="24"/>
              </w:rPr>
              <w:t>′</w:t>
            </w:r>
            <w:r>
              <w:rPr>
                <w:rFonts w:ascii="宋体" w:hAnsi="宋体" w:eastAsia="宋体" w:cs="宋体"/>
                <w:sz w:val="24"/>
                <w:szCs w:val="24"/>
              </w:rPr>
              <w:t>20</w:t>
            </w:r>
            <w:r>
              <w:rPr>
                <w:rFonts w:hint="eastAsia" w:ascii="宋体" w:hAnsi="宋体" w:eastAsia="宋体" w:cs="宋体"/>
                <w:sz w:val="24"/>
                <w:szCs w:val="24"/>
              </w:rPr>
              <w:t>″</w:t>
            </w:r>
          </w:p>
        </w:tc>
        <w:tc>
          <w:tcPr>
            <w:tcW w:w="2526" w:type="dxa"/>
            <w:tcBorders>
              <w:top w:val="nil"/>
              <w:left w:val="nil"/>
              <w:bottom w:val="single" w:color="auto" w:sz="4" w:space="0"/>
              <w:right w:val="single" w:color="auto" w:sz="4" w:space="0"/>
            </w:tcBorders>
            <w:tcMar>
              <w:top w:w="0" w:type="dxa"/>
              <w:left w:w="81" w:type="dxa"/>
              <w:bottom w:w="0" w:type="dxa"/>
              <w:right w:w="81" w:type="dxa"/>
            </w:tcMar>
            <w:vAlign w:val="center"/>
          </w:tcPr>
          <w:p w14:paraId="2C27B9CC">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4</w:t>
            </w:r>
            <w:r>
              <w:rPr>
                <w:rFonts w:hint="eastAsia" w:ascii="宋体" w:hAnsi="宋体" w:eastAsia="宋体" w:cs="宋体"/>
                <w:sz w:val="24"/>
                <w:szCs w:val="24"/>
              </w:rPr>
              <w:t>′</w:t>
            </w:r>
            <w:r>
              <w:rPr>
                <w:rFonts w:ascii="宋体" w:hAnsi="宋体" w:eastAsia="宋体" w:cs="宋体"/>
                <w:sz w:val="24"/>
                <w:szCs w:val="24"/>
              </w:rPr>
              <w:t>30</w:t>
            </w:r>
            <w:r>
              <w:rPr>
                <w:rFonts w:hint="eastAsia" w:ascii="宋体" w:hAnsi="宋体" w:eastAsia="宋体" w:cs="宋体"/>
                <w:sz w:val="24"/>
                <w:szCs w:val="24"/>
              </w:rPr>
              <w:t>″</w:t>
            </w:r>
          </w:p>
        </w:tc>
      </w:tr>
      <w:tr w14:paraId="7E2BA3FA">
        <w:tblPrEx>
          <w:tblCellMar>
            <w:top w:w="0" w:type="dxa"/>
            <w:left w:w="0" w:type="dxa"/>
            <w:bottom w:w="0" w:type="dxa"/>
            <w:right w:w="0" w:type="dxa"/>
          </w:tblCellMar>
        </w:tblPrEx>
        <w:trPr>
          <w:trHeight w:val="517" w:hRule="atLeast"/>
        </w:trPr>
        <w:tc>
          <w:tcPr>
            <w:tcW w:w="2633"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17D4187F">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纵跳摸高</w:t>
            </w:r>
          </w:p>
        </w:tc>
        <w:tc>
          <w:tcPr>
            <w:tcW w:w="5077" w:type="dxa"/>
            <w:gridSpan w:val="2"/>
            <w:tcBorders>
              <w:top w:val="nil"/>
              <w:left w:val="nil"/>
              <w:bottom w:val="single" w:color="auto" w:sz="4" w:space="0"/>
              <w:right w:val="single" w:color="auto" w:sz="4" w:space="0"/>
            </w:tcBorders>
            <w:tcMar>
              <w:top w:w="0" w:type="dxa"/>
              <w:left w:w="81" w:type="dxa"/>
              <w:bottom w:w="0" w:type="dxa"/>
              <w:right w:w="81" w:type="dxa"/>
            </w:tcMar>
            <w:vAlign w:val="center"/>
          </w:tcPr>
          <w:p w14:paraId="245F8172">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230</w:t>
            </w:r>
            <w:r>
              <w:rPr>
                <w:rFonts w:hint="eastAsia" w:ascii="宋体" w:hAnsi="宋体" w:eastAsia="宋体" w:cs="宋体"/>
                <w:sz w:val="24"/>
                <w:szCs w:val="24"/>
              </w:rPr>
              <w:t>厘米</w:t>
            </w:r>
          </w:p>
        </w:tc>
      </w:tr>
    </w:tbl>
    <w:p w14:paraId="7142ED12">
      <w:pPr>
        <w:shd w:val="clear" w:color="auto" w:fill="FFFFFF"/>
        <w:spacing w:line="620" w:lineRule="exact"/>
        <w:ind w:firstLine="640" w:firstLineChars="200"/>
        <w:jc w:val="both"/>
        <w:rPr>
          <w:rFonts w:eastAsia="楷体_GB2312"/>
          <w:sz w:val="32"/>
          <w:szCs w:val="32"/>
        </w:rPr>
      </w:pPr>
      <w:r>
        <w:rPr>
          <w:rFonts w:hint="eastAsia" w:eastAsia="楷体_GB2312"/>
          <w:sz w:val="32"/>
          <w:szCs w:val="32"/>
          <w:lang w:eastAsia="zh-CN"/>
        </w:rPr>
        <w:t>（八</w:t>
      </w:r>
      <w:r>
        <w:rPr>
          <w:rFonts w:eastAsia="楷体_GB2312"/>
          <w:sz w:val="32"/>
          <w:szCs w:val="32"/>
        </w:rPr>
        <w:t>）面试</w:t>
      </w:r>
    </w:p>
    <w:p w14:paraId="608D765B">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1.面试人员确定。通过资格复审</w:t>
      </w:r>
      <w:r>
        <w:rPr>
          <w:rFonts w:hint="eastAsia" w:eastAsia="仿宋_GB2312"/>
          <w:sz w:val="32"/>
          <w:szCs w:val="32"/>
          <w:lang w:eastAsia="zh-CN"/>
        </w:rPr>
        <w:t>、</w:t>
      </w:r>
      <w:r>
        <w:rPr>
          <w:rFonts w:eastAsia="仿宋_GB2312"/>
          <w:sz w:val="32"/>
          <w:szCs w:val="32"/>
          <w:lang w:eastAsia="zh-CN"/>
        </w:rPr>
        <w:t>心理素质测评和体能测评的应聘人员确定为参加面试的人员。面试人员名单及相关事宜，在</w:t>
      </w:r>
      <w:r>
        <w:rPr>
          <w:rFonts w:hint="eastAsia" w:eastAsia="仿宋_GB2312"/>
          <w:sz w:val="32"/>
          <w:szCs w:val="32"/>
          <w:lang w:eastAsia="zh-CN"/>
        </w:rPr>
        <w:t>陕西警察学院</w:t>
      </w:r>
      <w:r>
        <w:rPr>
          <w:rFonts w:eastAsia="仿宋_GB2312"/>
          <w:sz w:val="32"/>
          <w:szCs w:val="32"/>
          <w:lang w:eastAsia="zh-CN"/>
        </w:rPr>
        <w:t>官网发布，并由学院电话通知本人。</w:t>
      </w:r>
    </w:p>
    <w:p w14:paraId="58810318">
      <w:pPr>
        <w:spacing w:line="620" w:lineRule="exact"/>
        <w:ind w:firstLine="645"/>
        <w:rPr>
          <w:rFonts w:ascii="仿宋_GB2312" w:hAnsi="仿宋" w:eastAsia="仿宋_GB2312"/>
          <w:sz w:val="32"/>
          <w:szCs w:val="32"/>
          <w:lang w:eastAsia="zh-CN"/>
        </w:rPr>
      </w:pPr>
      <w:r>
        <w:rPr>
          <w:rFonts w:eastAsia="仿宋_GB2312"/>
          <w:sz w:val="32"/>
          <w:szCs w:val="32"/>
          <w:lang w:eastAsia="zh-CN"/>
        </w:rPr>
        <w:t>2.面试方式。</w:t>
      </w:r>
      <w:r>
        <w:rPr>
          <w:rFonts w:hint="eastAsia" w:ascii="仿宋_GB2312" w:hAnsi="仿宋" w:eastAsia="仿宋_GB2312"/>
          <w:sz w:val="32"/>
          <w:szCs w:val="32"/>
          <w:lang w:eastAsia="zh-CN"/>
        </w:rPr>
        <w:t>面试采取结构化面试方式进行，</w:t>
      </w:r>
      <w:r>
        <w:rPr>
          <w:rFonts w:eastAsia="仿宋_GB2312"/>
          <w:sz w:val="32"/>
          <w:szCs w:val="32"/>
          <w:lang w:eastAsia="zh-CN"/>
        </w:rPr>
        <w:t>考官现场打分，工作人员现场计分。</w:t>
      </w:r>
      <w:r>
        <w:rPr>
          <w:rFonts w:hint="eastAsia" w:ascii="仿宋_GB2312" w:hAnsi="仿宋" w:eastAsia="仿宋_GB2312"/>
          <w:sz w:val="32"/>
          <w:szCs w:val="32"/>
          <w:lang w:eastAsia="zh-CN"/>
        </w:rPr>
        <w:t>面试成绩总分为100分。</w:t>
      </w:r>
    </w:p>
    <w:p w14:paraId="1B194978">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3.面试成绩。面试成绩当场公布，由应聘人员签字确认。</w:t>
      </w:r>
    </w:p>
    <w:p w14:paraId="2005F7F4">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w:t>
      </w:r>
      <w:r>
        <w:rPr>
          <w:rFonts w:hint="eastAsia" w:eastAsia="楷体_GB2312"/>
          <w:sz w:val="32"/>
          <w:szCs w:val="32"/>
          <w:lang w:eastAsia="zh-CN"/>
        </w:rPr>
        <w:t>九</w:t>
      </w:r>
      <w:r>
        <w:rPr>
          <w:rFonts w:eastAsia="楷体_GB2312"/>
          <w:sz w:val="32"/>
          <w:szCs w:val="32"/>
          <w:lang w:eastAsia="zh-CN"/>
        </w:rPr>
        <w:t>）确定体检和考察对象</w:t>
      </w:r>
    </w:p>
    <w:p w14:paraId="5B337279">
      <w:pPr>
        <w:shd w:val="clear" w:color="auto" w:fill="FFFFFF"/>
        <w:spacing w:line="620" w:lineRule="exact"/>
        <w:ind w:firstLine="640" w:firstLineChars="200"/>
        <w:jc w:val="both"/>
        <w:rPr>
          <w:rFonts w:ascii="仿宋_GB2312" w:eastAsia="仿宋_GB2312"/>
          <w:sz w:val="32"/>
          <w:szCs w:val="32"/>
          <w:lang w:eastAsia="zh-CN"/>
        </w:rPr>
      </w:pPr>
      <w:r>
        <w:rPr>
          <w:rFonts w:hint="eastAsia" w:ascii="仿宋_GB2312" w:eastAsia="仿宋_GB2312"/>
          <w:sz w:val="32"/>
          <w:szCs w:val="32"/>
          <w:lang w:eastAsia="zh-CN"/>
        </w:rPr>
        <w:t>根据应聘人员考试总成绩成绩高低排序，确定体检和考察人员名单，并在学校官网公布。面试成绩低于70分的不列为体检和考察对象。</w:t>
      </w:r>
    </w:p>
    <w:p w14:paraId="05C60373">
      <w:pPr>
        <w:shd w:val="clear" w:color="auto" w:fill="FFFFFF"/>
        <w:spacing w:line="620" w:lineRule="exact"/>
        <w:ind w:firstLine="640" w:firstLineChars="200"/>
        <w:jc w:val="both"/>
        <w:rPr>
          <w:rFonts w:ascii="仿宋_GB2312" w:eastAsia="仿宋_GB2312"/>
          <w:sz w:val="32"/>
          <w:szCs w:val="32"/>
          <w:lang w:eastAsia="zh-CN"/>
        </w:rPr>
      </w:pPr>
      <w:r>
        <w:rPr>
          <w:rFonts w:hint="eastAsia" w:ascii="仿宋_GB2312" w:eastAsia="仿宋_GB2312"/>
          <w:sz w:val="32"/>
          <w:szCs w:val="32"/>
          <w:lang w:eastAsia="zh-CN"/>
        </w:rPr>
        <w:t>考试总成绩=笔试成绩×60%+面试成绩×40%。考试总成绩按公式一次计算生成。</w:t>
      </w:r>
    </w:p>
    <w:p w14:paraId="1F364E11">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w:t>
      </w:r>
      <w:r>
        <w:rPr>
          <w:rFonts w:hint="eastAsia" w:eastAsia="楷体_GB2312"/>
          <w:sz w:val="32"/>
          <w:szCs w:val="32"/>
          <w:lang w:eastAsia="zh-CN"/>
        </w:rPr>
        <w:t>十</w:t>
      </w:r>
      <w:r>
        <w:rPr>
          <w:rFonts w:eastAsia="楷体_GB2312"/>
          <w:sz w:val="32"/>
          <w:szCs w:val="32"/>
          <w:lang w:eastAsia="zh-CN"/>
        </w:rPr>
        <w:t>）体检和考察</w:t>
      </w:r>
    </w:p>
    <w:p w14:paraId="1C283E17">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1.体检。确定的体检人员统一到指定的三甲医院进行体检。体检标准参照《公务员录用体检通用标准（试行）》和《公务员录用体检特殊标准（试行）》执行。体检不合格的，由学院通知应聘人员。对体检结果有异议的，可在得知体检结果后2个工作日内申请复查，复查只进行一次。结论以复查结论为准，体检不合格的，取消应聘资格。</w:t>
      </w:r>
    </w:p>
    <w:p w14:paraId="74F70521">
      <w:pPr>
        <w:spacing w:line="640" w:lineRule="exact"/>
        <w:ind w:firstLine="640" w:firstLineChars="200"/>
        <w:rPr>
          <w:rFonts w:ascii="仿宋_GB2312" w:eastAsia="仿宋_GB2312"/>
          <w:sz w:val="32"/>
          <w:szCs w:val="32"/>
          <w:lang w:eastAsia="zh-CN"/>
        </w:rPr>
      </w:pPr>
      <w:r>
        <w:rPr>
          <w:rFonts w:hint="eastAsia" w:ascii="仿宋_GB2312" w:eastAsia="仿宋_GB2312"/>
          <w:sz w:val="32"/>
          <w:szCs w:val="32"/>
          <w:lang w:eastAsia="zh-CN"/>
        </w:rPr>
        <w:t>因应聘人员放弃或体检不合格形成的缺额，从该招聘岗位参加面试且笔试成绩不低于最低分数控制线、面试成绩不低于70分的人员中，按照考试总成绩从高到低依次递补，只递补一次。体检合格人员进入考察。</w:t>
      </w:r>
    </w:p>
    <w:p w14:paraId="3BAD63D9">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2.考察。</w:t>
      </w:r>
      <w:r>
        <w:rPr>
          <w:rFonts w:hint="eastAsia" w:eastAsia="仿宋_GB2312"/>
          <w:sz w:val="32"/>
          <w:szCs w:val="32"/>
          <w:lang w:eastAsia="zh-CN"/>
        </w:rPr>
        <w:t>陕西警察学院</w:t>
      </w:r>
      <w:r>
        <w:rPr>
          <w:rFonts w:eastAsia="仿宋_GB2312"/>
          <w:sz w:val="32"/>
          <w:szCs w:val="32"/>
          <w:lang w:eastAsia="zh-CN"/>
        </w:rPr>
        <w:t>成立考察组，依据《公安机关录用人民警察政治考察工作办法》，对体检合格的应聘人员进行考察。</w:t>
      </w:r>
    </w:p>
    <w:p w14:paraId="2F13252E">
      <w:pPr>
        <w:shd w:val="clear" w:color="auto" w:fill="FFFFFF"/>
        <w:spacing w:line="620" w:lineRule="exact"/>
        <w:ind w:firstLine="640" w:firstLineChars="200"/>
        <w:jc w:val="both"/>
        <w:rPr>
          <w:rFonts w:eastAsia="仿宋_GB2312"/>
          <w:sz w:val="32"/>
          <w:szCs w:val="32"/>
          <w:lang w:eastAsia="zh-CN"/>
        </w:rPr>
      </w:pPr>
      <w:r>
        <w:rPr>
          <w:rFonts w:hint="eastAsia" w:ascii="仿宋_GB2312" w:eastAsia="仿宋_GB2312"/>
          <w:sz w:val="32"/>
          <w:szCs w:val="32"/>
          <w:lang w:eastAsia="zh-CN"/>
        </w:rPr>
        <w:t>因应聘人员放弃或考察不合格形成的缺额在该招聘岗位成绩合格的人员中按照总成绩从高到低顺序递补，递补只进行一次。递补人员先进行体检，体检合格者再进行考察。</w:t>
      </w:r>
    </w:p>
    <w:p w14:paraId="105C3BF5">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w:t>
      </w:r>
      <w:r>
        <w:rPr>
          <w:rFonts w:hint="eastAsia" w:eastAsia="楷体_GB2312"/>
          <w:sz w:val="32"/>
          <w:szCs w:val="32"/>
          <w:lang w:eastAsia="zh-CN"/>
        </w:rPr>
        <w:t>十一</w:t>
      </w:r>
      <w:r>
        <w:rPr>
          <w:rFonts w:eastAsia="楷体_GB2312"/>
          <w:sz w:val="32"/>
          <w:szCs w:val="32"/>
          <w:lang w:eastAsia="zh-CN"/>
        </w:rPr>
        <w:t>）公示</w:t>
      </w:r>
    </w:p>
    <w:p w14:paraId="06C2D072">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根据</w:t>
      </w:r>
      <w:r>
        <w:rPr>
          <w:rFonts w:hint="eastAsia" w:eastAsia="仿宋_GB2312"/>
          <w:sz w:val="32"/>
          <w:szCs w:val="32"/>
          <w:lang w:eastAsia="zh-CN"/>
        </w:rPr>
        <w:t>考</w:t>
      </w:r>
      <w:r>
        <w:rPr>
          <w:rFonts w:eastAsia="仿宋_GB2312"/>
          <w:sz w:val="32"/>
          <w:szCs w:val="32"/>
          <w:lang w:eastAsia="zh-CN"/>
        </w:rPr>
        <w:t>试、体检及考察结果确定拟招聘人员名单，在陕西省公安厅和</w:t>
      </w:r>
      <w:r>
        <w:rPr>
          <w:rFonts w:hint="eastAsia" w:eastAsia="仿宋_GB2312"/>
          <w:sz w:val="32"/>
          <w:szCs w:val="32"/>
          <w:lang w:eastAsia="zh-CN"/>
        </w:rPr>
        <w:t>陕西警察</w:t>
      </w:r>
      <w:r>
        <w:rPr>
          <w:rFonts w:eastAsia="仿宋_GB2312"/>
          <w:sz w:val="32"/>
          <w:szCs w:val="32"/>
          <w:lang w:eastAsia="zh-CN"/>
        </w:rPr>
        <w:t>学院官网予以公示，公示期为5个工作日。</w:t>
      </w:r>
      <w:r>
        <w:rPr>
          <w:rFonts w:hint="eastAsia" w:eastAsia="仿宋_GB2312"/>
          <w:sz w:val="32"/>
          <w:szCs w:val="32"/>
          <w:lang w:eastAsia="zh-CN"/>
        </w:rPr>
        <w:t>拟聘人员公示期满后不再进行递补。</w:t>
      </w:r>
      <w:r>
        <w:rPr>
          <w:rFonts w:eastAsia="仿宋_GB2312"/>
          <w:sz w:val="32"/>
          <w:szCs w:val="32"/>
          <w:lang w:eastAsia="zh-CN"/>
        </w:rPr>
        <w:t>凡弄虚作假者，一经查实则取消其聘用资格。</w:t>
      </w:r>
    </w:p>
    <w:p w14:paraId="50FF2186">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w:t>
      </w:r>
      <w:r>
        <w:rPr>
          <w:rFonts w:hint="eastAsia" w:eastAsia="楷体_GB2312"/>
          <w:sz w:val="32"/>
          <w:szCs w:val="32"/>
          <w:lang w:eastAsia="zh-CN"/>
        </w:rPr>
        <w:t>十二</w:t>
      </w:r>
      <w:r>
        <w:rPr>
          <w:rFonts w:eastAsia="楷体_GB2312"/>
          <w:sz w:val="32"/>
          <w:szCs w:val="32"/>
          <w:lang w:eastAsia="zh-CN"/>
        </w:rPr>
        <w:t>）聘用</w:t>
      </w:r>
    </w:p>
    <w:p w14:paraId="3066F742">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公示期满后，经学校研究，省公安厅审核，报省级事业单位人事综合管理部门签发同意聘用文件，并发放《陕西省事业单位公开招聘工作人员核准单》和《陕西省事业单位公开招聘工作人员通知书》，学校通知被聘用人员按规定时间统一办理聘用手续。</w:t>
      </w:r>
    </w:p>
    <w:p w14:paraId="3BCA3881">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新聘用人员凭招聘通知书办理人事、户籍迁移等有关手续，不再办理派遣、调动手续。新聘用人员因个人原因产生的纠纷或其他与聘用无关的事项，由本人负责。</w:t>
      </w:r>
    </w:p>
    <w:p w14:paraId="4CA9FAA3">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新聘用人员实行试用期制度。试用期限按《事业单位人事管理条例》和《陕西省事业单位聘用合同管理暂行办法》规定执行。</w:t>
      </w:r>
    </w:p>
    <w:p w14:paraId="6637A098">
      <w:pPr>
        <w:shd w:val="clear" w:color="auto" w:fill="FFFFFF"/>
        <w:spacing w:line="620" w:lineRule="exact"/>
        <w:ind w:firstLine="640" w:firstLineChars="200"/>
        <w:jc w:val="both"/>
        <w:rPr>
          <w:rFonts w:eastAsia="黑体"/>
          <w:bCs/>
          <w:sz w:val="32"/>
          <w:szCs w:val="32"/>
          <w:lang w:eastAsia="zh-CN"/>
        </w:rPr>
      </w:pPr>
    </w:p>
    <w:p w14:paraId="2ECE1FAD">
      <w:pPr>
        <w:shd w:val="clear" w:color="auto" w:fill="FFFFFF"/>
        <w:spacing w:line="620" w:lineRule="exact"/>
        <w:ind w:firstLine="640" w:firstLineChars="200"/>
        <w:jc w:val="both"/>
        <w:rPr>
          <w:rFonts w:eastAsia="黑体"/>
          <w:sz w:val="32"/>
          <w:szCs w:val="32"/>
          <w:lang w:eastAsia="zh-CN"/>
        </w:rPr>
      </w:pPr>
      <w:r>
        <w:rPr>
          <w:rFonts w:eastAsia="黑体"/>
          <w:bCs/>
          <w:sz w:val="32"/>
          <w:szCs w:val="32"/>
          <w:lang w:eastAsia="zh-CN"/>
        </w:rPr>
        <w:t>三、待遇</w:t>
      </w:r>
    </w:p>
    <w:p w14:paraId="3DA3E36A">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（一）办理事业编制入编手续，享受事业单位在编工作人员工资待遇。</w:t>
      </w:r>
    </w:p>
    <w:p w14:paraId="4CE1EDEA">
      <w:pPr>
        <w:shd w:val="clear" w:color="auto" w:fill="FFFFFF"/>
        <w:spacing w:line="620" w:lineRule="exact"/>
        <w:ind w:firstLine="640" w:firstLineChars="200"/>
        <w:jc w:val="both"/>
        <w:rPr>
          <w:rFonts w:hint="eastAsia" w:eastAsia="仿宋_GB2312"/>
          <w:sz w:val="32"/>
          <w:szCs w:val="32"/>
          <w:lang w:eastAsia="zh-CN"/>
        </w:rPr>
      </w:pPr>
      <w:r>
        <w:rPr>
          <w:rFonts w:eastAsia="仿宋_GB2312"/>
          <w:sz w:val="32"/>
          <w:szCs w:val="32"/>
          <w:lang w:eastAsia="zh-CN"/>
        </w:rPr>
        <w:t>（二）培训合格后，授予公安机关人民警察警衔，享受人民警察相关待遇。</w:t>
      </w:r>
    </w:p>
    <w:p w14:paraId="0EAECD73">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联系人：刘老师、周老师；电话: 029-68756820。</w:t>
      </w:r>
    </w:p>
    <w:p w14:paraId="5077CB5D">
      <w:pPr>
        <w:shd w:val="clear" w:color="auto" w:fill="FFFFFF"/>
        <w:spacing w:line="620" w:lineRule="exact"/>
        <w:ind w:firstLine="640" w:firstLineChars="200"/>
        <w:jc w:val="both"/>
        <w:rPr>
          <w:rFonts w:eastAsia="仿宋_GB2312"/>
          <w:sz w:val="32"/>
          <w:szCs w:val="32"/>
          <w:lang w:eastAsia="zh-CN"/>
        </w:rPr>
      </w:pPr>
    </w:p>
    <w:p w14:paraId="1A54DB02">
      <w:pPr>
        <w:spacing w:line="620" w:lineRule="exact"/>
        <w:jc w:val="center"/>
        <w:rPr>
          <w:rFonts w:ascii="楷体_GB2312" w:hAnsi="仿宋" w:eastAsia="楷体_GB2312"/>
          <w:b/>
          <w:sz w:val="32"/>
          <w:szCs w:val="32"/>
          <w:lang w:eastAsia="zh-CN"/>
        </w:rPr>
      </w:pPr>
      <w:r>
        <w:rPr>
          <w:rFonts w:hint="eastAsia" w:eastAsia="仿宋_GB2312"/>
          <w:sz w:val="32"/>
          <w:szCs w:val="32"/>
          <w:lang w:eastAsia="zh-CN"/>
        </w:rPr>
        <w:t xml:space="preserve">    </w:t>
      </w:r>
      <w:r>
        <w:rPr>
          <w:rFonts w:eastAsia="仿宋_GB2312"/>
          <w:b/>
          <w:sz w:val="32"/>
          <w:szCs w:val="32"/>
          <w:lang w:eastAsia="zh-CN"/>
        </w:rPr>
        <w:t>附</w:t>
      </w:r>
      <w:r>
        <w:rPr>
          <w:rFonts w:hint="eastAsia" w:eastAsia="仿宋_GB2312"/>
          <w:sz w:val="32"/>
          <w:szCs w:val="32"/>
          <w:lang w:eastAsia="zh-CN"/>
        </w:rPr>
        <w:t>：</w:t>
      </w:r>
      <w:r>
        <w:rPr>
          <w:rFonts w:hint="eastAsia" w:ascii="仿宋_GB2312" w:hAnsi="仿宋" w:eastAsia="仿宋_GB2312"/>
          <w:sz w:val="32"/>
          <w:szCs w:val="32"/>
          <w:lang w:eastAsia="zh-CN"/>
        </w:rPr>
        <w:t>2024年公开招聘硕士研究生学历工作人员岗位表</w:t>
      </w:r>
    </w:p>
    <w:p w14:paraId="1FADF028">
      <w:pPr>
        <w:shd w:val="clear" w:color="auto" w:fill="FFFFFF"/>
        <w:spacing w:line="620" w:lineRule="exact"/>
        <w:ind w:firstLine="1440" w:firstLineChars="450"/>
        <w:jc w:val="both"/>
        <w:rPr>
          <w:rFonts w:eastAsia="仿宋_GB2312"/>
          <w:sz w:val="32"/>
          <w:szCs w:val="32"/>
          <w:lang w:eastAsia="zh-CN"/>
        </w:rPr>
      </w:pPr>
    </w:p>
    <w:p w14:paraId="5AF82C80">
      <w:pPr>
        <w:shd w:val="clear" w:color="auto" w:fill="FFFFFF"/>
        <w:spacing w:line="620" w:lineRule="exact"/>
        <w:ind w:firstLine="1440" w:firstLineChars="450"/>
        <w:jc w:val="both"/>
        <w:rPr>
          <w:rFonts w:hint="eastAsia" w:eastAsia="仿宋_GB2312"/>
          <w:sz w:val="32"/>
          <w:szCs w:val="32"/>
          <w:lang w:eastAsia="zh-CN"/>
        </w:rPr>
      </w:pPr>
    </w:p>
    <w:p w14:paraId="3FA89BA4">
      <w:pPr>
        <w:shd w:val="clear" w:color="auto" w:fill="FFFFFF"/>
        <w:spacing w:line="620" w:lineRule="exact"/>
        <w:ind w:firstLine="5280" w:firstLineChars="1650"/>
        <w:jc w:val="both"/>
        <w:rPr>
          <w:rFonts w:eastAsia="仿宋_GB2312"/>
          <w:sz w:val="32"/>
          <w:szCs w:val="32"/>
          <w:lang w:eastAsia="zh-CN"/>
        </w:rPr>
      </w:pPr>
      <w:r>
        <w:rPr>
          <w:rFonts w:hint="eastAsia" w:eastAsia="仿宋_GB2312"/>
          <w:sz w:val="32"/>
          <w:szCs w:val="32"/>
          <w:lang w:eastAsia="zh-CN"/>
        </w:rPr>
        <w:t>陕西警察</w:t>
      </w:r>
      <w:r>
        <w:rPr>
          <w:rFonts w:eastAsia="仿宋_GB2312"/>
          <w:sz w:val="32"/>
          <w:szCs w:val="32"/>
          <w:lang w:eastAsia="zh-CN"/>
        </w:rPr>
        <w:t>学院</w:t>
      </w:r>
    </w:p>
    <w:p w14:paraId="2E1EC2D3">
      <w:pPr>
        <w:shd w:val="clear" w:color="auto" w:fill="FFFFFF"/>
        <w:spacing w:line="620" w:lineRule="exact"/>
        <w:ind w:firstLine="5280" w:firstLineChars="1650"/>
        <w:jc w:val="both"/>
        <w:rPr>
          <w:rFonts w:eastAsia="仿宋_GB2312"/>
          <w:sz w:val="32"/>
          <w:szCs w:val="32"/>
          <w:lang w:eastAsia="zh-CN"/>
        </w:rPr>
      </w:pPr>
      <w:r>
        <w:rPr>
          <w:rFonts w:eastAsia="仿宋_GB2312"/>
          <w:sz w:val="32"/>
          <w:szCs w:val="32"/>
          <w:lang w:eastAsia="zh-CN"/>
        </w:rPr>
        <w:t>202</w:t>
      </w:r>
      <w:r>
        <w:rPr>
          <w:rFonts w:hint="eastAsia" w:eastAsia="仿宋_GB2312"/>
          <w:sz w:val="32"/>
          <w:szCs w:val="32"/>
          <w:lang w:eastAsia="zh-CN"/>
        </w:rPr>
        <w:t>4</w:t>
      </w:r>
      <w:r>
        <w:rPr>
          <w:rFonts w:eastAsia="仿宋_GB2312"/>
          <w:sz w:val="32"/>
          <w:szCs w:val="32"/>
          <w:lang w:eastAsia="zh-CN"/>
        </w:rPr>
        <w:t>年</w:t>
      </w:r>
      <w:r>
        <w:rPr>
          <w:rFonts w:hint="eastAsia" w:eastAsia="仿宋_GB2312"/>
          <w:sz w:val="32"/>
          <w:szCs w:val="32"/>
          <w:lang w:eastAsia="zh-CN"/>
        </w:rPr>
        <w:t>8</w:t>
      </w:r>
      <w:r>
        <w:rPr>
          <w:rFonts w:eastAsia="仿宋_GB2312"/>
          <w:sz w:val="32"/>
          <w:szCs w:val="32"/>
          <w:lang w:eastAsia="zh-CN"/>
        </w:rPr>
        <w:t>月</w:t>
      </w:r>
      <w:r>
        <w:rPr>
          <w:rFonts w:hint="eastAsia" w:eastAsia="仿宋_GB2312"/>
          <w:sz w:val="32"/>
          <w:szCs w:val="32"/>
          <w:lang w:eastAsia="zh-CN"/>
        </w:rPr>
        <w:t>9</w:t>
      </w:r>
      <w:r>
        <w:rPr>
          <w:rFonts w:eastAsia="仿宋_GB2312"/>
          <w:sz w:val="32"/>
          <w:szCs w:val="32"/>
          <w:lang w:eastAsia="zh-CN"/>
        </w:rPr>
        <w:t>日</w:t>
      </w:r>
    </w:p>
    <w:p w14:paraId="30E72510">
      <w:pPr>
        <w:shd w:val="clear" w:color="auto" w:fill="FFFFFF"/>
        <w:spacing w:line="620" w:lineRule="exact"/>
        <w:rPr>
          <w:rFonts w:eastAsia="仿宋_GB2312"/>
          <w:sz w:val="32"/>
          <w:szCs w:val="32"/>
          <w:lang w:eastAsia="zh-CN"/>
        </w:rPr>
      </w:pPr>
    </w:p>
    <w:p w14:paraId="2E23B8A6">
      <w:pPr>
        <w:shd w:val="clear" w:color="auto" w:fill="FFFFFF"/>
        <w:spacing w:line="620" w:lineRule="exact"/>
        <w:rPr>
          <w:rFonts w:eastAsia="仿宋_GB2312"/>
          <w:sz w:val="32"/>
          <w:szCs w:val="32"/>
          <w:lang w:eastAsia="zh-CN"/>
        </w:rPr>
      </w:pPr>
    </w:p>
    <w:p w14:paraId="5A261CB5">
      <w:pPr>
        <w:shd w:val="clear" w:color="auto" w:fill="FFFFFF"/>
        <w:spacing w:line="620" w:lineRule="exact"/>
        <w:rPr>
          <w:rFonts w:eastAsia="仿宋_GB2312"/>
          <w:sz w:val="32"/>
          <w:szCs w:val="32"/>
          <w:lang w:eastAsia="zh-CN"/>
        </w:rPr>
      </w:pPr>
    </w:p>
    <w:p w14:paraId="75E44F04">
      <w:pPr>
        <w:shd w:val="clear" w:color="auto" w:fill="FFFFFF"/>
        <w:spacing w:line="620" w:lineRule="exact"/>
        <w:rPr>
          <w:rFonts w:eastAsia="仿宋_GB2312"/>
          <w:sz w:val="32"/>
          <w:szCs w:val="32"/>
          <w:lang w:eastAsia="zh-CN"/>
        </w:rPr>
      </w:pPr>
    </w:p>
    <w:p w14:paraId="05F24D25">
      <w:pPr>
        <w:shd w:val="clear" w:color="auto" w:fill="FFFFFF"/>
        <w:spacing w:line="620" w:lineRule="exact"/>
        <w:rPr>
          <w:rFonts w:eastAsia="仿宋_GB2312"/>
          <w:sz w:val="32"/>
          <w:szCs w:val="32"/>
          <w:lang w:eastAsia="zh-CN"/>
        </w:rPr>
      </w:pPr>
    </w:p>
    <w:p w14:paraId="732FE474">
      <w:pPr>
        <w:shd w:val="clear" w:color="auto" w:fill="FFFFFF"/>
        <w:spacing w:line="620" w:lineRule="exact"/>
        <w:rPr>
          <w:rFonts w:eastAsia="仿宋_GB2312"/>
          <w:sz w:val="32"/>
          <w:szCs w:val="32"/>
          <w:lang w:eastAsia="zh-CN"/>
        </w:rPr>
      </w:pPr>
    </w:p>
    <w:p w14:paraId="17AE832E">
      <w:pPr>
        <w:shd w:val="clear" w:color="auto" w:fill="FFFFFF"/>
        <w:spacing w:line="620" w:lineRule="exact"/>
        <w:rPr>
          <w:rFonts w:eastAsia="仿宋_GB2312"/>
          <w:sz w:val="32"/>
          <w:szCs w:val="32"/>
          <w:lang w:eastAsia="zh-CN"/>
        </w:rPr>
      </w:pPr>
    </w:p>
    <w:p w14:paraId="27E7038E">
      <w:pPr>
        <w:shd w:val="clear" w:color="auto" w:fill="FFFFFF"/>
        <w:spacing w:line="620" w:lineRule="exact"/>
        <w:rPr>
          <w:rFonts w:eastAsia="仿宋_GB2312"/>
          <w:sz w:val="32"/>
          <w:szCs w:val="32"/>
          <w:lang w:eastAsia="zh-CN"/>
        </w:rPr>
      </w:pPr>
    </w:p>
    <w:p w14:paraId="5A7BBA78">
      <w:pPr>
        <w:shd w:val="clear" w:color="auto" w:fill="FFFFFF"/>
        <w:spacing w:line="620" w:lineRule="exact"/>
        <w:rPr>
          <w:rFonts w:eastAsia="仿宋_GB2312"/>
          <w:sz w:val="32"/>
          <w:szCs w:val="32"/>
          <w:lang w:eastAsia="zh-CN"/>
        </w:rPr>
      </w:pPr>
    </w:p>
    <w:p w14:paraId="29BB6E96">
      <w:pPr>
        <w:shd w:val="clear" w:color="auto" w:fill="FFFFFF"/>
        <w:spacing w:line="620" w:lineRule="exact"/>
        <w:rPr>
          <w:rFonts w:ascii="黑体" w:hAnsi="黑体" w:eastAsia="黑体"/>
          <w:sz w:val="32"/>
          <w:szCs w:val="32"/>
          <w:lang w:eastAsia="zh-CN"/>
        </w:rPr>
      </w:pPr>
      <w:r>
        <w:rPr>
          <w:rFonts w:hint="eastAsia" w:ascii="黑体" w:hAnsi="黑体" w:eastAsia="黑体"/>
          <w:sz w:val="32"/>
          <w:szCs w:val="32"/>
          <w:lang w:eastAsia="zh-CN"/>
        </w:rPr>
        <w:t>附件</w:t>
      </w:r>
    </w:p>
    <w:p w14:paraId="31A82A9C">
      <w:pPr>
        <w:spacing w:line="600" w:lineRule="exact"/>
        <w:jc w:val="center"/>
        <w:rPr>
          <w:rFonts w:ascii="楷体_GB2312" w:hAnsi="仿宋" w:eastAsia="楷体_GB2312"/>
          <w:b/>
          <w:color w:val="000000" w:themeColor="text1"/>
          <w:sz w:val="32"/>
          <w:szCs w:val="32"/>
          <w:lang w:eastAsia="zh-CN"/>
          <w14:textFill>
            <w14:solidFill>
              <w14:schemeClr w14:val="tx1"/>
            </w14:solidFill>
          </w14:textFill>
        </w:rPr>
      </w:pPr>
      <w:r>
        <w:rPr>
          <w:rFonts w:hint="eastAsia" w:ascii="楷体_GB2312" w:hAnsi="仿宋" w:eastAsia="楷体_GB2312"/>
          <w:b/>
          <w:color w:val="000000" w:themeColor="text1"/>
          <w:sz w:val="32"/>
          <w:szCs w:val="32"/>
          <w:lang w:eastAsia="zh-CN"/>
          <w14:textFill>
            <w14:solidFill>
              <w14:schemeClr w14:val="tx1"/>
            </w14:solidFill>
          </w14:textFill>
        </w:rPr>
        <w:t>2024年公开招聘硕士学历工作人员岗位表</w:t>
      </w:r>
    </w:p>
    <w:tbl>
      <w:tblPr>
        <w:tblStyle w:val="6"/>
        <w:tblW w:w="10340" w:type="dxa"/>
        <w:tblInd w:w="-10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0"/>
        <w:gridCol w:w="720"/>
        <w:gridCol w:w="840"/>
        <w:gridCol w:w="620"/>
        <w:gridCol w:w="600"/>
        <w:gridCol w:w="520"/>
        <w:gridCol w:w="2680"/>
        <w:gridCol w:w="660"/>
        <w:gridCol w:w="600"/>
        <w:gridCol w:w="2620"/>
      </w:tblGrid>
      <w:tr w14:paraId="486D6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480" w:type="dxa"/>
            <w:vMerge w:val="restart"/>
            <w:shd w:val="clear" w:color="auto" w:fill="auto"/>
            <w:vAlign w:val="center"/>
          </w:tcPr>
          <w:p w14:paraId="1605F854">
            <w:pPr>
              <w:widowControl/>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序号</w:t>
            </w:r>
          </w:p>
        </w:tc>
        <w:tc>
          <w:tcPr>
            <w:tcW w:w="720" w:type="dxa"/>
            <w:vMerge w:val="restart"/>
            <w:shd w:val="clear" w:color="auto" w:fill="auto"/>
            <w:vAlign w:val="center"/>
          </w:tcPr>
          <w:p w14:paraId="6E39FD73">
            <w:pPr>
              <w:widowControl/>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事业单位名称</w:t>
            </w:r>
          </w:p>
        </w:tc>
        <w:tc>
          <w:tcPr>
            <w:tcW w:w="840" w:type="dxa"/>
            <w:vMerge w:val="restart"/>
            <w:shd w:val="clear" w:color="auto" w:fill="auto"/>
            <w:vAlign w:val="center"/>
          </w:tcPr>
          <w:p w14:paraId="4B4EF2D3">
            <w:pPr>
              <w:widowControl/>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单位性质/经费形式</w:t>
            </w:r>
          </w:p>
        </w:tc>
        <w:tc>
          <w:tcPr>
            <w:tcW w:w="1740" w:type="dxa"/>
            <w:gridSpan w:val="3"/>
            <w:shd w:val="clear" w:color="auto" w:fill="auto"/>
            <w:vAlign w:val="center"/>
          </w:tcPr>
          <w:p w14:paraId="524981BD">
            <w:pPr>
              <w:widowControl/>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招聘岗位及 人数</w:t>
            </w:r>
          </w:p>
        </w:tc>
        <w:tc>
          <w:tcPr>
            <w:tcW w:w="6560" w:type="dxa"/>
            <w:gridSpan w:val="4"/>
            <w:shd w:val="clear" w:color="auto" w:fill="auto"/>
            <w:vAlign w:val="center"/>
          </w:tcPr>
          <w:p w14:paraId="61DF3BDB">
            <w:pPr>
              <w:widowControl/>
              <w:jc w:val="center"/>
              <w:rPr>
                <w:rFonts w:ascii="黑体" w:hAnsi="黑体" w:eastAsia="黑体" w:cs="宋体"/>
                <w:color w:val="000000" w:themeColor="text1"/>
                <w:sz w:val="24"/>
                <w:lang w:eastAsia="zh-CN"/>
                <w14:textFill>
                  <w14:solidFill>
                    <w14:schemeClr w14:val="tx1"/>
                  </w14:solidFill>
                </w14:textFill>
              </w:rPr>
            </w:pPr>
            <w:r>
              <w:rPr>
                <w:rFonts w:hint="eastAsia" w:ascii="黑体" w:hAnsi="黑体" w:eastAsia="黑体" w:cs="宋体"/>
                <w:color w:val="000000" w:themeColor="text1"/>
                <w:sz w:val="24"/>
                <w:lang w:eastAsia="zh-CN"/>
                <w14:textFill>
                  <w14:solidFill>
                    <w14:schemeClr w14:val="tx1"/>
                  </w14:solidFill>
                </w14:textFill>
              </w:rPr>
              <w:t>招聘岗位所需资格条件</w:t>
            </w:r>
          </w:p>
        </w:tc>
      </w:tr>
      <w:tr w14:paraId="29C28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480" w:type="dxa"/>
            <w:vMerge w:val="continue"/>
            <w:vAlign w:val="center"/>
          </w:tcPr>
          <w:p w14:paraId="29DEA0F7">
            <w:pPr>
              <w:widowControl/>
              <w:rPr>
                <w:rFonts w:ascii="黑体" w:hAnsi="黑体" w:eastAsia="黑体" w:cs="宋体"/>
                <w:color w:val="000000" w:themeColor="text1"/>
                <w:sz w:val="24"/>
                <w:lang w:eastAsia="zh-CN"/>
                <w14:textFill>
                  <w14:solidFill>
                    <w14:schemeClr w14:val="tx1"/>
                  </w14:solidFill>
                </w14:textFill>
              </w:rPr>
            </w:pPr>
          </w:p>
        </w:tc>
        <w:tc>
          <w:tcPr>
            <w:tcW w:w="720" w:type="dxa"/>
            <w:vMerge w:val="continue"/>
            <w:vAlign w:val="center"/>
          </w:tcPr>
          <w:p w14:paraId="6727B4AB">
            <w:pPr>
              <w:widowControl/>
              <w:rPr>
                <w:rFonts w:ascii="黑体" w:hAnsi="黑体" w:eastAsia="黑体" w:cs="宋体"/>
                <w:color w:val="000000" w:themeColor="text1"/>
                <w:sz w:val="24"/>
                <w:lang w:eastAsia="zh-CN"/>
                <w14:textFill>
                  <w14:solidFill>
                    <w14:schemeClr w14:val="tx1"/>
                  </w14:solidFill>
                </w14:textFill>
              </w:rPr>
            </w:pPr>
          </w:p>
        </w:tc>
        <w:tc>
          <w:tcPr>
            <w:tcW w:w="840" w:type="dxa"/>
            <w:vMerge w:val="continue"/>
            <w:vAlign w:val="center"/>
          </w:tcPr>
          <w:p w14:paraId="4CD69242">
            <w:pPr>
              <w:widowControl/>
              <w:rPr>
                <w:rFonts w:ascii="黑体" w:hAnsi="黑体" w:eastAsia="黑体" w:cs="宋体"/>
                <w:color w:val="000000" w:themeColor="text1"/>
                <w:sz w:val="24"/>
                <w:lang w:eastAsia="zh-CN"/>
                <w14:textFill>
                  <w14:solidFill>
                    <w14:schemeClr w14:val="tx1"/>
                  </w14:solidFill>
                </w14:textFill>
              </w:rPr>
            </w:pPr>
          </w:p>
        </w:tc>
        <w:tc>
          <w:tcPr>
            <w:tcW w:w="620" w:type="dxa"/>
            <w:shd w:val="clear" w:color="auto" w:fill="auto"/>
            <w:vAlign w:val="center"/>
          </w:tcPr>
          <w:p w14:paraId="58294799">
            <w:pPr>
              <w:widowControl/>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岗位简称</w:t>
            </w:r>
          </w:p>
        </w:tc>
        <w:tc>
          <w:tcPr>
            <w:tcW w:w="600" w:type="dxa"/>
            <w:shd w:val="clear" w:color="auto" w:fill="auto"/>
            <w:vAlign w:val="center"/>
          </w:tcPr>
          <w:p w14:paraId="24A36BB2">
            <w:pPr>
              <w:widowControl/>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岗位             类别</w:t>
            </w:r>
          </w:p>
        </w:tc>
        <w:tc>
          <w:tcPr>
            <w:tcW w:w="520" w:type="dxa"/>
            <w:shd w:val="clear" w:color="auto" w:fill="auto"/>
            <w:vAlign w:val="center"/>
          </w:tcPr>
          <w:p w14:paraId="5782EA12">
            <w:pPr>
              <w:widowControl/>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招聘              人数</w:t>
            </w:r>
          </w:p>
        </w:tc>
        <w:tc>
          <w:tcPr>
            <w:tcW w:w="2680" w:type="dxa"/>
            <w:shd w:val="clear" w:color="auto" w:fill="auto"/>
            <w:vAlign w:val="center"/>
          </w:tcPr>
          <w:p w14:paraId="210CBC1C">
            <w:pPr>
              <w:widowControl/>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专业</w:t>
            </w:r>
          </w:p>
        </w:tc>
        <w:tc>
          <w:tcPr>
            <w:tcW w:w="660" w:type="dxa"/>
            <w:shd w:val="clear" w:color="auto" w:fill="auto"/>
            <w:vAlign w:val="center"/>
          </w:tcPr>
          <w:p w14:paraId="1375BE02">
            <w:pPr>
              <w:widowControl/>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学历</w:t>
            </w:r>
          </w:p>
        </w:tc>
        <w:tc>
          <w:tcPr>
            <w:tcW w:w="600" w:type="dxa"/>
            <w:shd w:val="clear" w:color="auto" w:fill="auto"/>
            <w:vAlign w:val="center"/>
          </w:tcPr>
          <w:p w14:paraId="5EE413C3">
            <w:pPr>
              <w:widowControl/>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学位</w:t>
            </w:r>
          </w:p>
        </w:tc>
        <w:tc>
          <w:tcPr>
            <w:tcW w:w="2620" w:type="dxa"/>
            <w:shd w:val="clear" w:color="auto" w:fill="auto"/>
            <w:vAlign w:val="center"/>
          </w:tcPr>
          <w:p w14:paraId="59BE3998">
            <w:pPr>
              <w:widowControl/>
              <w:jc w:val="center"/>
              <w:rPr>
                <w:rFonts w:ascii="黑体" w:hAnsi="黑体" w:eastAsia="黑体" w:cs="宋体"/>
                <w:color w:val="000000" w:themeColor="text1"/>
                <w:sz w:val="24"/>
                <w14:textFill>
                  <w14:solidFill>
                    <w14:schemeClr w14:val="tx1"/>
                  </w14:solidFill>
                </w14:textFill>
              </w:rPr>
            </w:pPr>
            <w:r>
              <w:rPr>
                <w:rFonts w:hint="eastAsia" w:ascii="黑体" w:hAnsi="黑体" w:eastAsia="黑体" w:cs="宋体"/>
                <w:color w:val="000000" w:themeColor="text1"/>
                <w:sz w:val="24"/>
                <w14:textFill>
                  <w14:solidFill>
                    <w14:schemeClr w14:val="tx1"/>
                  </w14:solidFill>
                </w14:textFill>
              </w:rPr>
              <w:t>其他条件</w:t>
            </w:r>
          </w:p>
        </w:tc>
      </w:tr>
      <w:tr w14:paraId="5E400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480" w:type="dxa"/>
            <w:shd w:val="clear" w:color="auto" w:fill="auto"/>
            <w:vAlign w:val="center"/>
          </w:tcPr>
          <w:p w14:paraId="70E36C79">
            <w:pPr>
              <w:widowControl/>
              <w:jc w:val="center"/>
              <w:rPr>
                <w:rFonts w:ascii="仿宋_GB2312" w:hAnsi="宋体" w:eastAsia="仿宋_GB2312" w:cs="宋体"/>
                <w:color w:val="000000" w:themeColor="text1"/>
                <w:sz w:val="24"/>
                <w14:textFill>
                  <w14:solidFill>
                    <w14:schemeClr w14:val="tx1"/>
                  </w14:solidFill>
                </w14:textFill>
              </w:rPr>
            </w:pPr>
            <w:r>
              <w:rPr>
                <w:rFonts w:hint="eastAsia" w:ascii="仿宋_GB2312" w:hAnsi="宋体" w:eastAsia="仿宋_GB2312" w:cs="宋体"/>
                <w:color w:val="000000" w:themeColor="text1"/>
                <w:sz w:val="24"/>
                <w14:textFill>
                  <w14:solidFill>
                    <w14:schemeClr w14:val="tx1"/>
                  </w14:solidFill>
                </w14:textFill>
              </w:rPr>
              <w:t>1</w:t>
            </w:r>
          </w:p>
        </w:tc>
        <w:tc>
          <w:tcPr>
            <w:tcW w:w="720" w:type="dxa"/>
            <w:shd w:val="clear" w:color="auto" w:fill="auto"/>
            <w:vAlign w:val="center"/>
          </w:tcPr>
          <w:p w14:paraId="4820646F">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陕西警察学院</w:t>
            </w:r>
          </w:p>
        </w:tc>
        <w:tc>
          <w:tcPr>
            <w:tcW w:w="840" w:type="dxa"/>
            <w:shd w:val="clear" w:color="auto" w:fill="auto"/>
            <w:vAlign w:val="center"/>
          </w:tcPr>
          <w:p w14:paraId="1BDDC72C">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全额拨款事业单位</w:t>
            </w:r>
          </w:p>
        </w:tc>
        <w:tc>
          <w:tcPr>
            <w:tcW w:w="620" w:type="dxa"/>
            <w:shd w:val="clear" w:color="auto" w:fill="auto"/>
            <w:vAlign w:val="center"/>
          </w:tcPr>
          <w:p w14:paraId="656EA9D8">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辅导员1</w:t>
            </w:r>
          </w:p>
        </w:tc>
        <w:tc>
          <w:tcPr>
            <w:tcW w:w="600" w:type="dxa"/>
            <w:shd w:val="clear" w:color="auto" w:fill="auto"/>
            <w:vAlign w:val="center"/>
          </w:tcPr>
          <w:p w14:paraId="2836CA11">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专技</w:t>
            </w:r>
          </w:p>
        </w:tc>
        <w:tc>
          <w:tcPr>
            <w:tcW w:w="520" w:type="dxa"/>
            <w:shd w:val="clear" w:color="auto" w:fill="auto"/>
            <w:vAlign w:val="center"/>
          </w:tcPr>
          <w:p w14:paraId="2165DAB0">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2</w:t>
            </w:r>
          </w:p>
        </w:tc>
        <w:tc>
          <w:tcPr>
            <w:tcW w:w="2680" w:type="dxa"/>
            <w:shd w:val="clear" w:color="auto" w:fill="auto"/>
            <w:vAlign w:val="center"/>
          </w:tcPr>
          <w:p w14:paraId="3831098E">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马克思主义理论（思想政治教育、马克思主义基本原理、马克思主义理论、马克思主义中国化研究、马克思主义发展史）政治学（政治学、政治学理论、中共党史）</w:t>
            </w:r>
          </w:p>
        </w:tc>
        <w:tc>
          <w:tcPr>
            <w:tcW w:w="660" w:type="dxa"/>
            <w:shd w:val="clear" w:color="auto" w:fill="auto"/>
            <w:vAlign w:val="center"/>
          </w:tcPr>
          <w:p w14:paraId="3A93C733">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硕士研究生及以上</w:t>
            </w:r>
          </w:p>
        </w:tc>
        <w:tc>
          <w:tcPr>
            <w:tcW w:w="600" w:type="dxa"/>
            <w:shd w:val="clear" w:color="auto" w:fill="auto"/>
            <w:vAlign w:val="center"/>
          </w:tcPr>
          <w:p w14:paraId="3C8435CC">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硕士及以上</w:t>
            </w:r>
          </w:p>
        </w:tc>
        <w:tc>
          <w:tcPr>
            <w:tcW w:w="2620" w:type="dxa"/>
            <w:shd w:val="clear" w:color="auto" w:fill="auto"/>
            <w:vAlign w:val="center"/>
          </w:tcPr>
          <w:p w14:paraId="143EB4BA">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30周岁以下，中共党员。高等学历教育各阶段，均需脱产取得相应全日制学历和学位。在校期间担任过学校、二级学院班团或学生会干部。所招聘人员须符合体检通用标准和人民警察的体能、体检标准。</w:t>
            </w:r>
          </w:p>
        </w:tc>
      </w:tr>
      <w:tr w14:paraId="7C93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480" w:type="dxa"/>
            <w:shd w:val="clear" w:color="auto" w:fill="auto"/>
            <w:vAlign w:val="center"/>
          </w:tcPr>
          <w:p w14:paraId="1F915518">
            <w:pPr>
              <w:widowControl/>
              <w:jc w:val="center"/>
              <w:rPr>
                <w:rFonts w:ascii="仿宋_GB2312" w:hAnsi="宋体" w:eastAsia="仿宋_GB2312" w:cs="宋体"/>
                <w:color w:val="000000" w:themeColor="text1"/>
                <w:sz w:val="24"/>
                <w14:textFill>
                  <w14:solidFill>
                    <w14:schemeClr w14:val="tx1"/>
                  </w14:solidFill>
                </w14:textFill>
              </w:rPr>
            </w:pPr>
            <w:r>
              <w:rPr>
                <w:rFonts w:hint="eastAsia" w:ascii="仿宋_GB2312" w:hAnsi="宋体" w:eastAsia="仿宋_GB2312" w:cs="宋体"/>
                <w:color w:val="000000" w:themeColor="text1"/>
                <w:sz w:val="24"/>
                <w14:textFill>
                  <w14:solidFill>
                    <w14:schemeClr w14:val="tx1"/>
                  </w14:solidFill>
                </w14:textFill>
              </w:rPr>
              <w:t>2</w:t>
            </w:r>
          </w:p>
        </w:tc>
        <w:tc>
          <w:tcPr>
            <w:tcW w:w="720" w:type="dxa"/>
            <w:shd w:val="clear" w:color="auto" w:fill="auto"/>
            <w:vAlign w:val="center"/>
          </w:tcPr>
          <w:p w14:paraId="4EAE331A">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陕西警察学院</w:t>
            </w:r>
          </w:p>
        </w:tc>
        <w:tc>
          <w:tcPr>
            <w:tcW w:w="840" w:type="dxa"/>
            <w:shd w:val="clear" w:color="auto" w:fill="auto"/>
            <w:vAlign w:val="center"/>
          </w:tcPr>
          <w:p w14:paraId="1FC9EF8D">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全额拨款事业单位</w:t>
            </w:r>
          </w:p>
        </w:tc>
        <w:tc>
          <w:tcPr>
            <w:tcW w:w="620" w:type="dxa"/>
            <w:shd w:val="clear" w:color="auto" w:fill="auto"/>
            <w:vAlign w:val="center"/>
          </w:tcPr>
          <w:p w14:paraId="74114508">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辅导员2</w:t>
            </w:r>
          </w:p>
        </w:tc>
        <w:tc>
          <w:tcPr>
            <w:tcW w:w="600" w:type="dxa"/>
            <w:shd w:val="clear" w:color="auto" w:fill="auto"/>
            <w:vAlign w:val="center"/>
          </w:tcPr>
          <w:p w14:paraId="68972DF8">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专技</w:t>
            </w:r>
          </w:p>
        </w:tc>
        <w:tc>
          <w:tcPr>
            <w:tcW w:w="520" w:type="dxa"/>
            <w:shd w:val="clear" w:color="auto" w:fill="auto"/>
            <w:vAlign w:val="center"/>
          </w:tcPr>
          <w:p w14:paraId="1E474209">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1</w:t>
            </w:r>
          </w:p>
        </w:tc>
        <w:tc>
          <w:tcPr>
            <w:tcW w:w="2680" w:type="dxa"/>
            <w:shd w:val="clear" w:color="auto" w:fill="auto"/>
            <w:vAlign w:val="center"/>
          </w:tcPr>
          <w:p w14:paraId="4B69C24E">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教育学（教育学、教育学原理、比较教育学、高等教育学、教育法学）、心理学（发展与教育心理学）</w:t>
            </w:r>
          </w:p>
        </w:tc>
        <w:tc>
          <w:tcPr>
            <w:tcW w:w="660" w:type="dxa"/>
            <w:shd w:val="clear" w:color="auto" w:fill="auto"/>
            <w:vAlign w:val="center"/>
          </w:tcPr>
          <w:p w14:paraId="4BB7A49B">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硕士研究生及以上</w:t>
            </w:r>
          </w:p>
        </w:tc>
        <w:tc>
          <w:tcPr>
            <w:tcW w:w="600" w:type="dxa"/>
            <w:shd w:val="clear" w:color="auto" w:fill="auto"/>
            <w:vAlign w:val="center"/>
          </w:tcPr>
          <w:p w14:paraId="7E6A5C99">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硕士及以上</w:t>
            </w:r>
          </w:p>
        </w:tc>
        <w:tc>
          <w:tcPr>
            <w:tcW w:w="2620" w:type="dxa"/>
            <w:shd w:val="clear" w:color="auto" w:fill="auto"/>
            <w:vAlign w:val="center"/>
          </w:tcPr>
          <w:p w14:paraId="50AA26D2">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30周岁以下，中共党员。经常值班备勤，限男性。高等学历教育各阶段，均需脱产取得相应全日制学历和学位。在校期间担任过学校、二级学院班团或学生会干部。所招聘人员须符合体检通用标准和人民警察的体能、体检标准。</w:t>
            </w:r>
          </w:p>
        </w:tc>
      </w:tr>
      <w:tr w14:paraId="5C11A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480" w:type="dxa"/>
            <w:shd w:val="clear" w:color="auto" w:fill="auto"/>
            <w:vAlign w:val="center"/>
          </w:tcPr>
          <w:p w14:paraId="50DDA26E">
            <w:pPr>
              <w:widowControl/>
              <w:jc w:val="center"/>
              <w:rPr>
                <w:rFonts w:ascii="仿宋_GB2312" w:hAnsi="宋体" w:eastAsia="仿宋_GB2312" w:cs="宋体"/>
                <w:color w:val="000000" w:themeColor="text1"/>
                <w:sz w:val="24"/>
                <w14:textFill>
                  <w14:solidFill>
                    <w14:schemeClr w14:val="tx1"/>
                  </w14:solidFill>
                </w14:textFill>
              </w:rPr>
            </w:pPr>
            <w:r>
              <w:rPr>
                <w:rFonts w:hint="eastAsia" w:ascii="仿宋_GB2312" w:hAnsi="宋体" w:eastAsia="仿宋_GB2312" w:cs="宋体"/>
                <w:color w:val="000000" w:themeColor="text1"/>
                <w:sz w:val="24"/>
                <w14:textFill>
                  <w14:solidFill>
                    <w14:schemeClr w14:val="tx1"/>
                  </w14:solidFill>
                </w14:textFill>
              </w:rPr>
              <w:t>3</w:t>
            </w:r>
          </w:p>
        </w:tc>
        <w:tc>
          <w:tcPr>
            <w:tcW w:w="720" w:type="dxa"/>
            <w:shd w:val="clear" w:color="auto" w:fill="auto"/>
            <w:vAlign w:val="center"/>
          </w:tcPr>
          <w:p w14:paraId="5822A301">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陕西警察学院</w:t>
            </w:r>
          </w:p>
        </w:tc>
        <w:tc>
          <w:tcPr>
            <w:tcW w:w="840" w:type="dxa"/>
            <w:shd w:val="clear" w:color="auto" w:fill="auto"/>
            <w:vAlign w:val="center"/>
          </w:tcPr>
          <w:p w14:paraId="68C6117D">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全额拨款事业单位</w:t>
            </w:r>
          </w:p>
        </w:tc>
        <w:tc>
          <w:tcPr>
            <w:tcW w:w="620" w:type="dxa"/>
            <w:shd w:val="clear" w:color="auto" w:fill="auto"/>
            <w:vAlign w:val="center"/>
          </w:tcPr>
          <w:p w14:paraId="60197898">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辅导员3</w:t>
            </w:r>
          </w:p>
        </w:tc>
        <w:tc>
          <w:tcPr>
            <w:tcW w:w="600" w:type="dxa"/>
            <w:shd w:val="clear" w:color="auto" w:fill="auto"/>
            <w:vAlign w:val="center"/>
          </w:tcPr>
          <w:p w14:paraId="39F78E2D">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专技</w:t>
            </w:r>
          </w:p>
        </w:tc>
        <w:tc>
          <w:tcPr>
            <w:tcW w:w="520" w:type="dxa"/>
            <w:shd w:val="clear" w:color="auto" w:fill="auto"/>
            <w:vAlign w:val="center"/>
          </w:tcPr>
          <w:p w14:paraId="683A8574">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1</w:t>
            </w:r>
          </w:p>
        </w:tc>
        <w:tc>
          <w:tcPr>
            <w:tcW w:w="2680" w:type="dxa"/>
            <w:shd w:val="clear" w:color="auto" w:fill="auto"/>
            <w:vAlign w:val="center"/>
          </w:tcPr>
          <w:p w14:paraId="755052D0">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公共管理学（公共管理学、行政管理、教育经济与管理）、管理科学与工程（管理科学与工程）、工商管理学（会计学）</w:t>
            </w:r>
          </w:p>
        </w:tc>
        <w:tc>
          <w:tcPr>
            <w:tcW w:w="660" w:type="dxa"/>
            <w:shd w:val="clear" w:color="auto" w:fill="auto"/>
            <w:vAlign w:val="center"/>
          </w:tcPr>
          <w:p w14:paraId="38826EC9">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硕士研究生及以上</w:t>
            </w:r>
          </w:p>
        </w:tc>
        <w:tc>
          <w:tcPr>
            <w:tcW w:w="600" w:type="dxa"/>
            <w:shd w:val="clear" w:color="auto" w:fill="auto"/>
            <w:vAlign w:val="center"/>
          </w:tcPr>
          <w:p w14:paraId="6266BD29">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硕士及以上</w:t>
            </w:r>
          </w:p>
        </w:tc>
        <w:tc>
          <w:tcPr>
            <w:tcW w:w="2620" w:type="dxa"/>
            <w:shd w:val="clear" w:color="auto" w:fill="auto"/>
            <w:vAlign w:val="center"/>
          </w:tcPr>
          <w:p w14:paraId="51EBD14E">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30周岁以下，中共党员。经常值班备勤，限男性。高等学历教育各阶段，均需脱产取得相应全日制学历和学位。在校期间担任过学校、二级学院班团或学生会干部。所招聘人员须符合体检通用标准和人民警察的体能、体检标准。</w:t>
            </w:r>
          </w:p>
        </w:tc>
      </w:tr>
      <w:tr w14:paraId="33FF2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480" w:type="dxa"/>
            <w:shd w:val="clear" w:color="auto" w:fill="auto"/>
            <w:vAlign w:val="center"/>
          </w:tcPr>
          <w:p w14:paraId="70143B2B">
            <w:pPr>
              <w:widowControl/>
              <w:jc w:val="center"/>
              <w:rPr>
                <w:rFonts w:ascii="仿宋_GB2312" w:hAnsi="宋体" w:eastAsia="仿宋_GB2312" w:cs="宋体"/>
                <w:color w:val="000000" w:themeColor="text1"/>
                <w:sz w:val="24"/>
                <w14:textFill>
                  <w14:solidFill>
                    <w14:schemeClr w14:val="tx1"/>
                  </w14:solidFill>
                </w14:textFill>
              </w:rPr>
            </w:pPr>
            <w:r>
              <w:rPr>
                <w:rFonts w:hint="eastAsia" w:ascii="仿宋_GB2312" w:hAnsi="宋体" w:eastAsia="仿宋_GB2312" w:cs="宋体"/>
                <w:color w:val="000000" w:themeColor="text1"/>
                <w:sz w:val="24"/>
                <w14:textFill>
                  <w14:solidFill>
                    <w14:schemeClr w14:val="tx1"/>
                  </w14:solidFill>
                </w14:textFill>
              </w:rPr>
              <w:t>4</w:t>
            </w:r>
          </w:p>
        </w:tc>
        <w:tc>
          <w:tcPr>
            <w:tcW w:w="720" w:type="dxa"/>
            <w:shd w:val="clear" w:color="auto" w:fill="auto"/>
            <w:vAlign w:val="center"/>
          </w:tcPr>
          <w:p w14:paraId="615E2E0B">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陕西警察学院</w:t>
            </w:r>
          </w:p>
        </w:tc>
        <w:tc>
          <w:tcPr>
            <w:tcW w:w="840" w:type="dxa"/>
            <w:shd w:val="clear" w:color="auto" w:fill="auto"/>
            <w:vAlign w:val="center"/>
          </w:tcPr>
          <w:p w14:paraId="57463289">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全额拨款事业单位</w:t>
            </w:r>
          </w:p>
        </w:tc>
        <w:tc>
          <w:tcPr>
            <w:tcW w:w="620" w:type="dxa"/>
            <w:shd w:val="clear" w:color="auto" w:fill="auto"/>
            <w:vAlign w:val="center"/>
          </w:tcPr>
          <w:p w14:paraId="223920E6">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辅导员4</w:t>
            </w:r>
          </w:p>
        </w:tc>
        <w:tc>
          <w:tcPr>
            <w:tcW w:w="600" w:type="dxa"/>
            <w:shd w:val="clear" w:color="auto" w:fill="auto"/>
            <w:vAlign w:val="center"/>
          </w:tcPr>
          <w:p w14:paraId="20852AE8">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专技</w:t>
            </w:r>
          </w:p>
        </w:tc>
        <w:tc>
          <w:tcPr>
            <w:tcW w:w="520" w:type="dxa"/>
            <w:shd w:val="clear" w:color="auto" w:fill="auto"/>
            <w:vAlign w:val="center"/>
          </w:tcPr>
          <w:p w14:paraId="367FD8A2">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1</w:t>
            </w:r>
          </w:p>
        </w:tc>
        <w:tc>
          <w:tcPr>
            <w:tcW w:w="2680" w:type="dxa"/>
            <w:shd w:val="clear" w:color="auto" w:fill="auto"/>
            <w:vAlign w:val="center"/>
          </w:tcPr>
          <w:p w14:paraId="0CC984C7">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新闻传播学（新闻传播学、新闻学、传播学）</w:t>
            </w:r>
          </w:p>
        </w:tc>
        <w:tc>
          <w:tcPr>
            <w:tcW w:w="660" w:type="dxa"/>
            <w:shd w:val="clear" w:color="auto" w:fill="auto"/>
            <w:vAlign w:val="center"/>
          </w:tcPr>
          <w:p w14:paraId="6A45222E">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硕士研究生及以上</w:t>
            </w:r>
          </w:p>
        </w:tc>
        <w:tc>
          <w:tcPr>
            <w:tcW w:w="600" w:type="dxa"/>
            <w:shd w:val="clear" w:color="auto" w:fill="auto"/>
            <w:vAlign w:val="center"/>
          </w:tcPr>
          <w:p w14:paraId="4942F889">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硕士及以上</w:t>
            </w:r>
          </w:p>
        </w:tc>
        <w:tc>
          <w:tcPr>
            <w:tcW w:w="2620" w:type="dxa"/>
            <w:shd w:val="clear" w:color="auto" w:fill="auto"/>
            <w:vAlign w:val="center"/>
          </w:tcPr>
          <w:p w14:paraId="1EA6C605">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30周岁以下，中共党员。高等学历教育各阶段，均需脱产取得相应全日制学历和学位。在校期间担任过学校、二级学院班团或学生会干部。所招聘人员须符合体检通用标准和人民警察的体能、体检标准。</w:t>
            </w:r>
          </w:p>
        </w:tc>
      </w:tr>
      <w:tr w14:paraId="57BE5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480" w:type="dxa"/>
            <w:shd w:val="clear" w:color="auto" w:fill="auto"/>
            <w:vAlign w:val="center"/>
          </w:tcPr>
          <w:p w14:paraId="195C2835">
            <w:pPr>
              <w:widowControl/>
              <w:jc w:val="center"/>
              <w:rPr>
                <w:rFonts w:ascii="仿宋_GB2312" w:hAnsi="宋体" w:eastAsia="仿宋_GB2312" w:cs="宋体"/>
                <w:color w:val="000000" w:themeColor="text1"/>
                <w:sz w:val="24"/>
                <w14:textFill>
                  <w14:solidFill>
                    <w14:schemeClr w14:val="tx1"/>
                  </w14:solidFill>
                </w14:textFill>
              </w:rPr>
            </w:pPr>
            <w:r>
              <w:rPr>
                <w:rFonts w:hint="eastAsia" w:ascii="仿宋_GB2312" w:hAnsi="宋体" w:eastAsia="仿宋_GB2312" w:cs="宋体"/>
                <w:color w:val="000000" w:themeColor="text1"/>
                <w:sz w:val="24"/>
                <w14:textFill>
                  <w14:solidFill>
                    <w14:schemeClr w14:val="tx1"/>
                  </w14:solidFill>
                </w14:textFill>
              </w:rPr>
              <w:t>5</w:t>
            </w:r>
          </w:p>
        </w:tc>
        <w:tc>
          <w:tcPr>
            <w:tcW w:w="720" w:type="dxa"/>
            <w:shd w:val="clear" w:color="auto" w:fill="auto"/>
            <w:vAlign w:val="center"/>
          </w:tcPr>
          <w:p w14:paraId="3C1FE432">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陕西警察学院</w:t>
            </w:r>
          </w:p>
        </w:tc>
        <w:tc>
          <w:tcPr>
            <w:tcW w:w="840" w:type="dxa"/>
            <w:shd w:val="clear" w:color="auto" w:fill="auto"/>
            <w:vAlign w:val="center"/>
          </w:tcPr>
          <w:p w14:paraId="0BABD8D9">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全额拨款事业单位</w:t>
            </w:r>
          </w:p>
        </w:tc>
        <w:tc>
          <w:tcPr>
            <w:tcW w:w="620" w:type="dxa"/>
            <w:shd w:val="clear" w:color="auto" w:fill="auto"/>
            <w:vAlign w:val="center"/>
          </w:tcPr>
          <w:p w14:paraId="65600242">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辅导员5</w:t>
            </w:r>
          </w:p>
        </w:tc>
        <w:tc>
          <w:tcPr>
            <w:tcW w:w="600" w:type="dxa"/>
            <w:shd w:val="clear" w:color="auto" w:fill="auto"/>
            <w:vAlign w:val="center"/>
          </w:tcPr>
          <w:p w14:paraId="5380CEC6">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专技</w:t>
            </w:r>
          </w:p>
        </w:tc>
        <w:tc>
          <w:tcPr>
            <w:tcW w:w="520" w:type="dxa"/>
            <w:shd w:val="clear" w:color="auto" w:fill="auto"/>
            <w:vAlign w:val="center"/>
          </w:tcPr>
          <w:p w14:paraId="7BD0EB57">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1</w:t>
            </w:r>
          </w:p>
        </w:tc>
        <w:tc>
          <w:tcPr>
            <w:tcW w:w="2680" w:type="dxa"/>
            <w:shd w:val="clear" w:color="auto" w:fill="auto"/>
            <w:vAlign w:val="center"/>
          </w:tcPr>
          <w:p w14:paraId="58071C80">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音乐、舞蹈</w:t>
            </w:r>
          </w:p>
        </w:tc>
        <w:tc>
          <w:tcPr>
            <w:tcW w:w="660" w:type="dxa"/>
            <w:shd w:val="clear" w:color="auto" w:fill="auto"/>
            <w:vAlign w:val="center"/>
          </w:tcPr>
          <w:p w14:paraId="180FD557">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硕士研究生及以上</w:t>
            </w:r>
          </w:p>
        </w:tc>
        <w:tc>
          <w:tcPr>
            <w:tcW w:w="600" w:type="dxa"/>
            <w:shd w:val="clear" w:color="auto" w:fill="auto"/>
            <w:vAlign w:val="center"/>
          </w:tcPr>
          <w:p w14:paraId="53FD6594">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硕士及以上</w:t>
            </w:r>
          </w:p>
        </w:tc>
        <w:tc>
          <w:tcPr>
            <w:tcW w:w="2620" w:type="dxa"/>
            <w:shd w:val="clear" w:color="auto" w:fill="auto"/>
            <w:vAlign w:val="center"/>
          </w:tcPr>
          <w:p w14:paraId="3CC86DDC">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30周岁以下，中共党员。高等学历教育各阶段，均需脱产取得相应全日制学历和学位。在校期间担任过学校、二级学院班团或学生会干部。所招聘人员须符合体检通用标准和人民警察的体能、体检标准。</w:t>
            </w:r>
          </w:p>
        </w:tc>
      </w:tr>
      <w:tr w14:paraId="3EF66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480" w:type="dxa"/>
            <w:shd w:val="clear" w:color="auto" w:fill="auto"/>
            <w:vAlign w:val="center"/>
          </w:tcPr>
          <w:p w14:paraId="354B97EB">
            <w:pPr>
              <w:widowControl/>
              <w:jc w:val="center"/>
              <w:rPr>
                <w:rFonts w:ascii="仿宋_GB2312" w:hAnsi="宋体" w:eastAsia="仿宋_GB2312" w:cs="宋体"/>
                <w:color w:val="000000" w:themeColor="text1"/>
                <w:sz w:val="24"/>
                <w14:textFill>
                  <w14:solidFill>
                    <w14:schemeClr w14:val="tx1"/>
                  </w14:solidFill>
                </w14:textFill>
              </w:rPr>
            </w:pPr>
            <w:r>
              <w:rPr>
                <w:rFonts w:hint="eastAsia" w:ascii="仿宋_GB2312" w:hAnsi="宋体" w:eastAsia="仿宋_GB2312" w:cs="宋体"/>
                <w:color w:val="000000" w:themeColor="text1"/>
                <w:sz w:val="24"/>
                <w14:textFill>
                  <w14:solidFill>
                    <w14:schemeClr w14:val="tx1"/>
                  </w14:solidFill>
                </w14:textFill>
              </w:rPr>
              <w:t>6</w:t>
            </w:r>
          </w:p>
        </w:tc>
        <w:tc>
          <w:tcPr>
            <w:tcW w:w="720" w:type="dxa"/>
            <w:shd w:val="clear" w:color="auto" w:fill="auto"/>
            <w:vAlign w:val="center"/>
          </w:tcPr>
          <w:p w14:paraId="0B5CA2A4">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陕西警察学院</w:t>
            </w:r>
          </w:p>
        </w:tc>
        <w:tc>
          <w:tcPr>
            <w:tcW w:w="840" w:type="dxa"/>
            <w:shd w:val="clear" w:color="auto" w:fill="auto"/>
            <w:vAlign w:val="center"/>
          </w:tcPr>
          <w:p w14:paraId="784935A6">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全额拨款事业单位</w:t>
            </w:r>
          </w:p>
        </w:tc>
        <w:tc>
          <w:tcPr>
            <w:tcW w:w="620" w:type="dxa"/>
            <w:shd w:val="clear" w:color="auto" w:fill="auto"/>
            <w:vAlign w:val="center"/>
          </w:tcPr>
          <w:p w14:paraId="58B393B8">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辅导员6</w:t>
            </w:r>
          </w:p>
        </w:tc>
        <w:tc>
          <w:tcPr>
            <w:tcW w:w="600" w:type="dxa"/>
            <w:shd w:val="clear" w:color="auto" w:fill="auto"/>
            <w:vAlign w:val="center"/>
          </w:tcPr>
          <w:p w14:paraId="767FA074">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专技</w:t>
            </w:r>
          </w:p>
        </w:tc>
        <w:tc>
          <w:tcPr>
            <w:tcW w:w="520" w:type="dxa"/>
            <w:shd w:val="clear" w:color="auto" w:fill="auto"/>
            <w:vAlign w:val="center"/>
          </w:tcPr>
          <w:p w14:paraId="730ECCD5">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1</w:t>
            </w:r>
          </w:p>
        </w:tc>
        <w:tc>
          <w:tcPr>
            <w:tcW w:w="2680" w:type="dxa"/>
            <w:shd w:val="clear" w:color="auto" w:fill="auto"/>
            <w:vAlign w:val="center"/>
          </w:tcPr>
          <w:p w14:paraId="1093FC79">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民族学（民族学、中国少数民族史、中国少数民族艺术）、中国史（中国近现代史、中国古代史）、纪检监察学（纪检监察理论、监察法学、党的纪律学、廉政学）</w:t>
            </w:r>
          </w:p>
        </w:tc>
        <w:tc>
          <w:tcPr>
            <w:tcW w:w="660" w:type="dxa"/>
            <w:shd w:val="clear" w:color="auto" w:fill="auto"/>
            <w:vAlign w:val="center"/>
          </w:tcPr>
          <w:p w14:paraId="1DFF06D9">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硕士研究生及以上</w:t>
            </w:r>
          </w:p>
        </w:tc>
        <w:tc>
          <w:tcPr>
            <w:tcW w:w="600" w:type="dxa"/>
            <w:shd w:val="clear" w:color="auto" w:fill="auto"/>
            <w:vAlign w:val="center"/>
          </w:tcPr>
          <w:p w14:paraId="315C3242">
            <w:pPr>
              <w:widowControl/>
              <w:jc w:val="center"/>
              <w:rPr>
                <w:rFonts w:ascii="仿宋_GB2312" w:hAnsi="宋体" w:eastAsia="仿宋_GB2312" w:cs="宋体"/>
                <w:color w:val="000000" w:themeColor="text1"/>
                <w:sz w:val="20"/>
                <w:szCs w:val="20"/>
                <w14:textFill>
                  <w14:solidFill>
                    <w14:schemeClr w14:val="tx1"/>
                  </w14:solidFill>
                </w14:textFill>
              </w:rPr>
            </w:pPr>
            <w:r>
              <w:rPr>
                <w:rFonts w:hint="eastAsia" w:ascii="仿宋_GB2312" w:hAnsi="宋体" w:eastAsia="仿宋_GB2312" w:cs="宋体"/>
                <w:color w:val="000000" w:themeColor="text1"/>
                <w:sz w:val="20"/>
                <w:szCs w:val="20"/>
                <w14:textFill>
                  <w14:solidFill>
                    <w14:schemeClr w14:val="tx1"/>
                  </w14:solidFill>
                </w14:textFill>
              </w:rPr>
              <w:t>硕士及以上</w:t>
            </w:r>
          </w:p>
        </w:tc>
        <w:tc>
          <w:tcPr>
            <w:tcW w:w="2620" w:type="dxa"/>
            <w:shd w:val="clear" w:color="auto" w:fill="auto"/>
            <w:vAlign w:val="center"/>
          </w:tcPr>
          <w:p w14:paraId="33957316">
            <w:pPr>
              <w:widowControl/>
              <w:rPr>
                <w:rFonts w:ascii="仿宋_GB2312" w:hAnsi="宋体" w:eastAsia="仿宋_GB2312" w:cs="宋体"/>
                <w:color w:val="000000" w:themeColor="text1"/>
                <w:sz w:val="20"/>
                <w:szCs w:val="20"/>
                <w:lang w:eastAsia="zh-CN"/>
                <w14:textFill>
                  <w14:solidFill>
                    <w14:schemeClr w14:val="tx1"/>
                  </w14:solidFill>
                </w14:textFill>
              </w:rPr>
            </w:pPr>
            <w:r>
              <w:rPr>
                <w:rFonts w:hint="eastAsia" w:ascii="仿宋_GB2312" w:hAnsi="宋体" w:eastAsia="仿宋_GB2312" w:cs="宋体"/>
                <w:color w:val="000000" w:themeColor="text1"/>
                <w:sz w:val="20"/>
                <w:szCs w:val="20"/>
                <w:lang w:eastAsia="zh-CN"/>
                <w14:textFill>
                  <w14:solidFill>
                    <w14:schemeClr w14:val="tx1"/>
                  </w14:solidFill>
                </w14:textFill>
              </w:rPr>
              <w:t>30周岁以下，中共党员。经常值班备勤，限男性。高等学历教育各阶段，均需脱产取得相应全日制学历和学位。在校期间担任过学校、二级学院班团或学生会干部。所招聘人员须符合体检通用标准和人民警察的体能、体检标准。</w:t>
            </w:r>
          </w:p>
        </w:tc>
      </w:tr>
    </w:tbl>
    <w:p w14:paraId="50235B43">
      <w:pPr>
        <w:widowControl/>
        <w:shd w:val="clear" w:color="auto" w:fill="FFFFFF"/>
        <w:spacing w:line="620" w:lineRule="exact"/>
        <w:rPr>
          <w:rFonts w:ascii="黑体" w:hAnsi="黑体" w:eastAsia="黑体" w:cs="宋体"/>
          <w:color w:val="333333"/>
          <w:sz w:val="33"/>
          <w:szCs w:val="33"/>
          <w:lang w:eastAsia="zh-CN"/>
        </w:rPr>
      </w:pPr>
    </w:p>
    <w:p w14:paraId="5E85F1EB">
      <w:pPr>
        <w:widowControl/>
        <w:shd w:val="clear" w:color="auto" w:fill="FFFFFF"/>
        <w:spacing w:line="620" w:lineRule="exact"/>
        <w:rPr>
          <w:rFonts w:ascii="黑体" w:hAnsi="黑体" w:eastAsia="黑体" w:cs="宋体"/>
          <w:color w:val="333333"/>
          <w:sz w:val="33"/>
          <w:szCs w:val="33"/>
          <w:lang w:eastAsia="zh-CN"/>
        </w:rPr>
      </w:pPr>
    </w:p>
    <w:p w14:paraId="2CCC7E5C">
      <w:pPr>
        <w:widowControl/>
        <w:shd w:val="clear" w:color="auto" w:fill="FFFFFF"/>
        <w:spacing w:line="620" w:lineRule="exact"/>
        <w:rPr>
          <w:rFonts w:ascii="黑体" w:hAnsi="黑体" w:eastAsia="黑体" w:cs="宋体"/>
          <w:color w:val="333333"/>
          <w:sz w:val="33"/>
          <w:szCs w:val="33"/>
          <w:lang w:eastAsia="zh-CN"/>
        </w:rPr>
      </w:pPr>
    </w:p>
    <w:p w14:paraId="4D25ED9E">
      <w:pPr>
        <w:widowControl/>
        <w:shd w:val="clear" w:color="auto" w:fill="FFFFFF"/>
        <w:spacing w:line="620" w:lineRule="exact"/>
        <w:rPr>
          <w:rFonts w:ascii="黑体" w:hAnsi="黑体" w:eastAsia="黑体" w:cs="宋体"/>
          <w:color w:val="333333"/>
          <w:sz w:val="33"/>
          <w:szCs w:val="33"/>
          <w:lang w:eastAsia="zh-CN"/>
        </w:rPr>
      </w:pPr>
    </w:p>
    <w:p w14:paraId="055C54E6">
      <w:pPr>
        <w:rPr>
          <w:rFonts w:eastAsiaTheme="minorEastAsia"/>
          <w:lang w:eastAsia="zh-CN"/>
        </w:rPr>
      </w:pPr>
    </w:p>
    <w:sectPr>
      <w:footerReference r:id="rId3" w:type="default"/>
      <w:pgSz w:w="11906" w:h="16838"/>
      <w:pgMar w:top="1418" w:right="1800" w:bottom="1831"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1C274C1-7EBE-4D2E-9C73-F491194189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81C1B69-8C53-4AA1-8950-447799F2D3DA}"/>
  </w:font>
  <w:font w:name="方正小标宋简体">
    <w:panose1 w:val="02000000000000000000"/>
    <w:charset w:val="86"/>
    <w:family w:val="auto"/>
    <w:pitch w:val="default"/>
    <w:sig w:usb0="00000001" w:usb1="08000000" w:usb2="00000000" w:usb3="00000000" w:csb0="00040000" w:csb1="00000000"/>
    <w:embedRegular r:id="rId3" w:fontKey="{04A7FDEA-3D30-4F03-B2D3-00BE1370D2C5}"/>
  </w:font>
  <w:font w:name="微软雅黑">
    <w:panose1 w:val="020B0503020204020204"/>
    <w:charset w:val="86"/>
    <w:family w:val="swiss"/>
    <w:pitch w:val="default"/>
    <w:sig w:usb0="80000287" w:usb1="2ACF3C50" w:usb2="00000016" w:usb3="00000000" w:csb0="0004001F" w:csb1="00000000"/>
    <w:embedRegular r:id="rId4" w:fontKey="{80102FA9-1B4F-40D8-874D-882CDE12B91B}"/>
  </w:font>
  <w:font w:name="仿宋_GB2312">
    <w:panose1 w:val="02010609030101010101"/>
    <w:charset w:val="86"/>
    <w:family w:val="modern"/>
    <w:pitch w:val="default"/>
    <w:sig w:usb0="00000001" w:usb1="080E0000" w:usb2="00000000" w:usb3="00000000" w:csb0="00040000" w:csb1="00000000"/>
    <w:embedRegular r:id="rId5" w:fontKey="{81EFBB27-E536-4369-87FD-3D6846D02DEC}"/>
  </w:font>
  <w:font w:name="仿宋">
    <w:panose1 w:val="02010609060101010101"/>
    <w:charset w:val="86"/>
    <w:family w:val="modern"/>
    <w:pitch w:val="default"/>
    <w:sig w:usb0="800002BF" w:usb1="38CF7CFA" w:usb2="00000016" w:usb3="00000000" w:csb0="00040001" w:csb1="00000000"/>
    <w:embedRegular r:id="rId6" w:fontKey="{A596B8F1-0120-4E27-A2DC-BA7E828D1D45}"/>
  </w:font>
  <w:font w:name="楷体_GB2312">
    <w:panose1 w:val="02010609030101010101"/>
    <w:charset w:val="86"/>
    <w:family w:val="modern"/>
    <w:pitch w:val="default"/>
    <w:sig w:usb0="00000001" w:usb1="080E0000" w:usb2="00000000" w:usb3="00000000" w:csb0="00040000" w:csb1="00000000"/>
    <w:embedRegular r:id="rId7" w:fontKey="{CEE52D5E-B815-4390-B4C8-E3296FCB17FD}"/>
  </w:font>
  <w:font w:name="MS Mincho">
    <w:panose1 w:val="02020609040205080304"/>
    <w:charset w:val="80"/>
    <w:family w:val="modern"/>
    <w:pitch w:val="default"/>
    <w:sig w:usb0="A00002BF" w:usb1="68C7FCFB" w:usb2="00000010" w:usb3="00000000" w:csb0="4002009F" w:csb1="DFD70000"/>
    <w:embedRegular r:id="rId8" w:fontKey="{37259505-803C-4FB4-A97B-E257D97F32E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0020310"/>
    </w:sdtPr>
    <w:sdtContent>
      <w:p w14:paraId="546766AF">
        <w:pPr>
          <w:pStyle w:val="3"/>
          <w:jc w:val="center"/>
        </w:pPr>
        <w:r>
          <w:fldChar w:fldCharType="begin"/>
        </w:r>
        <w:r>
          <w:instrText xml:space="preserve">PAGE   \* MERGEFORMAT</w:instrText>
        </w:r>
        <w:r>
          <w:fldChar w:fldCharType="separate"/>
        </w:r>
        <w:r>
          <w:rPr>
            <w:lang w:val="zh-CN" w:eastAsia="zh-CN"/>
          </w:rPr>
          <w:t>1</w:t>
        </w:r>
        <w:r>
          <w:fldChar w:fldCharType="end"/>
        </w:r>
      </w:p>
    </w:sdtContent>
  </w:sdt>
  <w:p w14:paraId="6F6110BD">
    <w:pPr>
      <w:pStyle w:val="3"/>
      <w:rPr>
        <w:lang w:eastAsia="zh-C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lODNhNGQxZTM4OTQzMDMzZWNhMTEzZTVmOWI2ZjYifQ=="/>
  </w:docVars>
  <w:rsids>
    <w:rsidRoot w:val="004C23C6"/>
    <w:rsid w:val="0005208A"/>
    <w:rsid w:val="0006194A"/>
    <w:rsid w:val="000861D9"/>
    <w:rsid w:val="000B3B62"/>
    <w:rsid w:val="00101BCB"/>
    <w:rsid w:val="00103A4C"/>
    <w:rsid w:val="001242D7"/>
    <w:rsid w:val="00142E4A"/>
    <w:rsid w:val="00154E8A"/>
    <w:rsid w:val="00170474"/>
    <w:rsid w:val="001D2F1D"/>
    <w:rsid w:val="001D687E"/>
    <w:rsid w:val="00217847"/>
    <w:rsid w:val="00226696"/>
    <w:rsid w:val="002A71A8"/>
    <w:rsid w:val="003608B1"/>
    <w:rsid w:val="003A5980"/>
    <w:rsid w:val="003A7A63"/>
    <w:rsid w:val="003B0CB2"/>
    <w:rsid w:val="003D0954"/>
    <w:rsid w:val="003E3A73"/>
    <w:rsid w:val="004B1804"/>
    <w:rsid w:val="004C23C6"/>
    <w:rsid w:val="004D7D9C"/>
    <w:rsid w:val="004E6300"/>
    <w:rsid w:val="00523986"/>
    <w:rsid w:val="00550C42"/>
    <w:rsid w:val="0055268B"/>
    <w:rsid w:val="00556A8B"/>
    <w:rsid w:val="00561BEF"/>
    <w:rsid w:val="005807AF"/>
    <w:rsid w:val="005E7EB3"/>
    <w:rsid w:val="005F626E"/>
    <w:rsid w:val="006D3B0D"/>
    <w:rsid w:val="006E03F5"/>
    <w:rsid w:val="0070587C"/>
    <w:rsid w:val="00712706"/>
    <w:rsid w:val="0071282A"/>
    <w:rsid w:val="007F080F"/>
    <w:rsid w:val="00800073"/>
    <w:rsid w:val="008219E0"/>
    <w:rsid w:val="00874569"/>
    <w:rsid w:val="00891D5D"/>
    <w:rsid w:val="008A4A8C"/>
    <w:rsid w:val="008B74D9"/>
    <w:rsid w:val="008F33A6"/>
    <w:rsid w:val="008F55B9"/>
    <w:rsid w:val="00953D1C"/>
    <w:rsid w:val="009A74E7"/>
    <w:rsid w:val="009C2CC3"/>
    <w:rsid w:val="009E1F90"/>
    <w:rsid w:val="00A02D04"/>
    <w:rsid w:val="00A0508F"/>
    <w:rsid w:val="00AA5D44"/>
    <w:rsid w:val="00AF3D06"/>
    <w:rsid w:val="00B0455F"/>
    <w:rsid w:val="00B542AD"/>
    <w:rsid w:val="00B96012"/>
    <w:rsid w:val="00C837D4"/>
    <w:rsid w:val="00C863D9"/>
    <w:rsid w:val="00C94684"/>
    <w:rsid w:val="00CD316D"/>
    <w:rsid w:val="00CD7AE8"/>
    <w:rsid w:val="00CE1AF7"/>
    <w:rsid w:val="00CF433C"/>
    <w:rsid w:val="00D63B4E"/>
    <w:rsid w:val="00DD557C"/>
    <w:rsid w:val="00DE2B8B"/>
    <w:rsid w:val="00E604C5"/>
    <w:rsid w:val="00E90353"/>
    <w:rsid w:val="00EC386F"/>
    <w:rsid w:val="00F07B66"/>
    <w:rsid w:val="00F17AD4"/>
    <w:rsid w:val="00F17F4E"/>
    <w:rsid w:val="00F843E8"/>
    <w:rsid w:val="00F95B6E"/>
    <w:rsid w:val="00FC4290"/>
    <w:rsid w:val="017B5688"/>
    <w:rsid w:val="01A249C3"/>
    <w:rsid w:val="01EC42D0"/>
    <w:rsid w:val="01F80A87"/>
    <w:rsid w:val="03995A62"/>
    <w:rsid w:val="04C42EA2"/>
    <w:rsid w:val="071F2612"/>
    <w:rsid w:val="0939688D"/>
    <w:rsid w:val="0C0B7609"/>
    <w:rsid w:val="0D2846FA"/>
    <w:rsid w:val="0DE27B9E"/>
    <w:rsid w:val="18EC2347"/>
    <w:rsid w:val="20B47E17"/>
    <w:rsid w:val="231F5A1C"/>
    <w:rsid w:val="2A924D25"/>
    <w:rsid w:val="2D306A77"/>
    <w:rsid w:val="2FEF6776"/>
    <w:rsid w:val="32562ADC"/>
    <w:rsid w:val="32F3657D"/>
    <w:rsid w:val="39447B32"/>
    <w:rsid w:val="3A323E2F"/>
    <w:rsid w:val="3D7B789B"/>
    <w:rsid w:val="3D94579B"/>
    <w:rsid w:val="427A45C5"/>
    <w:rsid w:val="44896D41"/>
    <w:rsid w:val="457E43CC"/>
    <w:rsid w:val="47F70466"/>
    <w:rsid w:val="4848481F"/>
    <w:rsid w:val="4BA44460"/>
    <w:rsid w:val="506C27EE"/>
    <w:rsid w:val="50A76ECD"/>
    <w:rsid w:val="54AF6350"/>
    <w:rsid w:val="56E322E1"/>
    <w:rsid w:val="56EA18C1"/>
    <w:rsid w:val="59B461B6"/>
    <w:rsid w:val="5F245DC4"/>
    <w:rsid w:val="62013F63"/>
    <w:rsid w:val="681C5653"/>
    <w:rsid w:val="68C55CEA"/>
    <w:rsid w:val="74620891"/>
    <w:rsid w:val="75AD1FE0"/>
    <w:rsid w:val="796474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autoSpaceDE/>
      <w:autoSpaceDN/>
      <w:spacing w:before="100" w:beforeAutospacing="1" w:after="100" w:afterAutospacing="1"/>
    </w:pPr>
    <w:rPr>
      <w:rFonts w:ascii="宋体" w:hAnsi="宋体" w:eastAsia="宋体" w:cs="宋体"/>
      <w:sz w:val="24"/>
      <w:szCs w:val="24"/>
      <w:lang w:eastAsia="zh-CN"/>
    </w:rPr>
  </w:style>
  <w:style w:type="character" w:styleId="8">
    <w:name w:val="Hyperlink"/>
    <w:basedOn w:val="7"/>
    <w:semiHidden/>
    <w:unhideWhenUsed/>
    <w:qFormat/>
    <w:uiPriority w:val="99"/>
    <w:rPr>
      <w:color w:val="0000FF"/>
      <w:u w:val="single"/>
    </w:rPr>
  </w:style>
  <w:style w:type="character" w:customStyle="1" w:styleId="9">
    <w:name w:val="页眉 字符"/>
    <w:basedOn w:val="7"/>
    <w:link w:val="4"/>
    <w:qFormat/>
    <w:uiPriority w:val="99"/>
    <w:rPr>
      <w:rFonts w:ascii="Times New Roman" w:hAnsi="Times New Roman" w:eastAsia="Times New Roman" w:cs="Times New Roman"/>
      <w:kern w:val="0"/>
      <w:sz w:val="18"/>
      <w:szCs w:val="18"/>
      <w:lang w:eastAsia="en-US"/>
    </w:rPr>
  </w:style>
  <w:style w:type="character" w:customStyle="1" w:styleId="10">
    <w:name w:val="页脚 字符"/>
    <w:basedOn w:val="7"/>
    <w:link w:val="3"/>
    <w:qFormat/>
    <w:uiPriority w:val="99"/>
    <w:rPr>
      <w:rFonts w:ascii="Times New Roman" w:hAnsi="Times New Roman" w:eastAsia="Times New Roman" w:cs="Times New Roman"/>
      <w:kern w:val="0"/>
      <w:sz w:val="18"/>
      <w:szCs w:val="18"/>
      <w:lang w:eastAsia="en-US"/>
    </w:rPr>
  </w:style>
  <w:style w:type="character" w:customStyle="1" w:styleId="11">
    <w:name w:val="批注框文本 字符"/>
    <w:basedOn w:val="7"/>
    <w:link w:val="2"/>
    <w:semiHidden/>
    <w:qFormat/>
    <w:uiPriority w:val="99"/>
    <w:rPr>
      <w:rFonts w:ascii="Times New Roman" w:hAnsi="Times New Roman" w:eastAsia="Times New Roman" w:cs="Times New Roman"/>
      <w:kern w:val="0"/>
      <w:sz w:val="18"/>
      <w:szCs w:val="1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B497C5-B7E9-49E9-A899-76F287AEF871}">
  <ds:schemaRefs/>
</ds:datastoreItem>
</file>

<file path=docProps/app.xml><?xml version="1.0" encoding="utf-8"?>
<Properties xmlns="http://schemas.openxmlformats.org/officeDocument/2006/extended-properties" xmlns:vt="http://schemas.openxmlformats.org/officeDocument/2006/docPropsVTypes">
  <Template>Normal</Template>
  <Pages>12</Pages>
  <Words>4529</Words>
  <Characters>4852</Characters>
  <Lines>37</Lines>
  <Paragraphs>10</Paragraphs>
  <TotalTime>31</TotalTime>
  <ScaleCrop>false</ScaleCrop>
  <LinksUpToDate>false</LinksUpToDate>
  <CharactersWithSpaces>4887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2024-07-10T02:04:00Z</dcterms:created>
  <dc:creator>lenovo</dc:creator>
  <cp:lastModifiedBy>戎戒戊戌</cp:lastModifiedBy>
  <cp:lastPrinted>2024-07-16T06:28:00Z</cp:lastPrinted>
  <dcterms:modified xsi:type="dcterms:W3CDTF">2024-08-10T02:33:52Z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0FFBE9C26CE6485E9E213DC51B937E56_13</vt:lpwstr>
  </property>
</Properties>
</file>