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D7B73">
      <w:pPr>
        <w:spacing w:line="500" w:lineRule="exact"/>
        <w:ind w:firstLine="3092" w:firstLineChars="700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考生专业测试须知</w:t>
      </w:r>
    </w:p>
    <w:p w14:paraId="40F5F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一、本次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采用试讲、钢琴弹唱、舞蹈、绘画等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方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式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进行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，满分为100分。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最终成绩低于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val="en-US" w:eastAsia="zh-CN"/>
        </w:rPr>
        <w:t>60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分的，取消进入下一环节资格。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实际参加专业测试人员数少于或等于岗位招聘计划数的考生，专业测试成绩须达到70分以上，方可进入体检考察环节。</w:t>
      </w:r>
    </w:p>
    <w:p w14:paraId="033D8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二、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考生备课时间为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val="en-US" w:eastAsia="zh-CN"/>
        </w:rPr>
        <w:t>40分钟，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时间为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val="en-US" w:eastAsia="zh-CN"/>
        </w:rPr>
        <w:t>15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分钟，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专业测试结束前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val="en-US" w:eastAsia="zh-CN"/>
        </w:rPr>
        <w:t>5分钟由计时员口头提醒，专业测试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规定时间一到，报考者应立即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停止上课或答题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。</w:t>
      </w:r>
    </w:p>
    <w:p w14:paraId="736A0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三、报考者须携带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通知书、本人有效居民身份证(原件),按规定时间到指定地点报到。截止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当天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: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0仍未报到的，视为自动弃权。</w:t>
      </w:r>
    </w:p>
    <w:p w14:paraId="146D4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20" w:firstLine="660"/>
        <w:jc w:val="both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四、考点实行封闭管理。报考者进入候考室必须接受安检，主动关闭(取消闹钟设置)所有电子设备(包括但不限于手机、智能手表或手环、笔记本或平板电脑、耳机等)并交工作人员集中保管。违者一经发现，作违纪处理。</w:t>
      </w:r>
    </w:p>
    <w:p w14:paraId="09A70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124" w:firstLine="660"/>
        <w:jc w:val="both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五、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前，报考者应将本人有关证件交工作人员核验，并在指定候考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室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候考。报考者按规则抽签确定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顺序。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以抽签号为报考者代号，由工作人员按抽签顺序逐一引入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备课室、专业测试室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。</w:t>
      </w:r>
    </w:p>
    <w:p w14:paraId="0713F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六、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过程中报考者不得介绍本人姓名及有关身份信息，只能说明抽签顺序号，违者取消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资格或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成绩作无效处理。</w:t>
      </w:r>
    </w:p>
    <w:p w14:paraId="4F891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50" w:firstLine="640"/>
        <w:jc w:val="both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七、报考者待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成绩公布后，由工作人员引导退场并及时离开考点，不得返回候考室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、备课室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。报考者退场时不得带走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题签、草稿纸等任何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资料。</w:t>
      </w:r>
    </w:p>
    <w:p w14:paraId="1C403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八、报考者必须严格遵守候考室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、备课室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管理规定、考场纪律、保密规定等，听从工作人员安排，不得随意走动、喧哗。</w:t>
      </w:r>
    </w:p>
    <w:p w14:paraId="0D4D6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九、报考者违纪的，视情节轻重，给予警告、取消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资格或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  <w:lang w:eastAsia="zh-CN"/>
        </w:rPr>
        <w:t>专业测试</w:t>
      </w: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成绩无效等处理。</w:t>
      </w:r>
    </w:p>
    <w:p w14:paraId="0DEE8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仿宋_GB2312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bCs w:val="0"/>
          <w:sz w:val="28"/>
          <w:szCs w:val="28"/>
        </w:rPr>
        <w:t>十、考试期间，报考者要自觉维护考试秩序，服从现场工作人员安排，考试结束后按规定有序离场。</w:t>
      </w:r>
    </w:p>
    <w:p w14:paraId="7872B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sz w:val="28"/>
          <w:szCs w:val="28"/>
        </w:rPr>
      </w:pPr>
    </w:p>
    <w:sectPr>
      <w:footerReference r:id="rId3" w:type="default"/>
      <w:footerReference r:id="rId4" w:type="even"/>
      <w:pgSz w:w="11907" w:h="16840"/>
      <w:pgMar w:top="1440" w:right="1531" w:bottom="1440" w:left="153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83ED9">
    <w:pPr>
      <w:pStyle w:val="2"/>
      <w:jc w:val="right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3 -</w:t>
    </w:r>
    <w:r>
      <w:rPr>
        <w:rFonts w:hint="eastAsia" w:ascii="仿宋_GB2312" w:eastAsia="仿宋_GB2312"/>
        <w:sz w:val="28"/>
        <w:szCs w:val="28"/>
      </w:rPr>
      <w:fldChar w:fldCharType="end"/>
    </w:r>
  </w:p>
  <w:p w14:paraId="195F08F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A539F">
    <w:pPr>
      <w:pStyle w:val="2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4 -</w:t>
    </w:r>
    <w:r>
      <w:rPr>
        <w:rFonts w:hint="eastAsia" w:ascii="仿宋_GB2312" w:eastAsia="仿宋_GB2312"/>
        <w:sz w:val="28"/>
        <w:szCs w:val="28"/>
      </w:rPr>
      <w:fldChar w:fldCharType="end"/>
    </w:r>
  </w:p>
  <w:p w14:paraId="6B2D1D2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NDczNTlkMTk0MzdmMTQ4MzYxOWU4OTJiYmY3NzUifQ=="/>
  </w:docVars>
  <w:rsids>
    <w:rsidRoot w:val="5F8654F8"/>
    <w:rsid w:val="154A4F5D"/>
    <w:rsid w:val="1C521566"/>
    <w:rsid w:val="51CA3A87"/>
    <w:rsid w:val="52770F74"/>
    <w:rsid w:val="5F8654F8"/>
    <w:rsid w:val="7FEC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719</Words>
  <Characters>729</Characters>
  <Lines>0</Lines>
  <Paragraphs>0</Paragraphs>
  <TotalTime>3</TotalTime>
  <ScaleCrop>false</ScaleCrop>
  <LinksUpToDate>false</LinksUpToDate>
  <CharactersWithSpaces>729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2023-06-29T00:45:00Z</dcterms:created>
  <dc:creator>YGUANGZ</dc:creator>
  <cp:lastModifiedBy>魏耀忠</cp:lastModifiedBy>
  <cp:lastPrinted>2024-09-02T00:31:19Z</cp:lastPrinted>
  <dcterms:modified xsi:type="dcterms:W3CDTF">2024-09-02T00:31:22Z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724A772C0CFB4C2C8E1C133C15A29C23_11</vt:lpwstr>
  </property>
</Properties>
</file>