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Calibri" w:hAnsi="Calibri" w:eastAsia="黑体"/>
          <w:color w:val="auto"/>
          <w:kern w:val="0"/>
          <w:sz w:val="32"/>
          <w:szCs w:val="32"/>
        </w:rPr>
      </w:pPr>
      <w:r>
        <w:rPr>
          <w:rFonts w:hint="eastAsia" w:ascii="黑体" w:hAnsi="黑体" w:eastAsia="黑体"/>
          <w:color w:val="auto"/>
          <w:kern w:val="0"/>
          <w:sz w:val="32"/>
          <w:szCs w:val="32"/>
        </w:rPr>
        <w:t>附件</w:t>
      </w:r>
      <w:r>
        <w:rPr>
          <w:rFonts w:hint="eastAsia" w:ascii="黑体" w:hAnsi="黑体" w:eastAsia="黑体"/>
          <w:color w:val="auto"/>
          <w:kern w:val="0"/>
          <w:sz w:val="32"/>
          <w:szCs w:val="32"/>
          <w:lang w:val="en-US" w:eastAsia="zh-CN"/>
        </w:rPr>
        <w:t>3</w:t>
      </w:r>
      <w:r>
        <w:rPr>
          <w:rFonts w:hint="eastAsia" w:ascii="黑体" w:hAnsi="黑体" w:eastAsia="黑体"/>
          <w:color w:val="auto"/>
          <w:kern w:val="0"/>
          <w:sz w:val="32"/>
          <w:szCs w:val="32"/>
        </w:rPr>
        <w:t>：</w:t>
      </w:r>
    </w:p>
    <w:p>
      <w:pPr>
        <w:spacing w:line="600" w:lineRule="exact"/>
        <w:jc w:val="center"/>
        <w:rPr>
          <w:rFonts w:hint="eastAsia" w:ascii="方正小标宋_GBK" w:hAnsi="方正小标宋_GBK" w:eastAsia="方正小标宋_GBK" w:cs="方正小标宋_GBK"/>
          <w:bCs/>
          <w:color w:val="auto"/>
          <w:kern w:val="0"/>
          <w:sz w:val="44"/>
          <w:szCs w:val="44"/>
          <w:lang w:val="en-US" w:eastAsia="zh-CN"/>
        </w:rPr>
      </w:pPr>
      <w:r>
        <w:rPr>
          <w:rFonts w:hint="eastAsia" w:ascii="方正小标宋_GBK" w:hAnsi="方正小标宋_GBK" w:eastAsia="方正小标宋_GBK" w:cs="方正小标宋_GBK"/>
          <w:bCs/>
          <w:color w:val="auto"/>
          <w:kern w:val="0"/>
          <w:sz w:val="44"/>
          <w:szCs w:val="44"/>
          <w:lang w:val="en-US" w:eastAsia="zh-CN"/>
        </w:rPr>
        <w:t>湖南湘江新区（岳麓区）</w:t>
      </w:r>
      <w:r>
        <w:rPr>
          <w:rFonts w:hint="eastAsia" w:ascii="方正小标宋_GBK" w:hAnsi="方正小标宋_GBK" w:eastAsia="方正小标宋_GBK" w:cs="方正小标宋_GBK"/>
          <w:bCs/>
          <w:color w:val="auto"/>
          <w:kern w:val="0"/>
          <w:sz w:val="44"/>
          <w:szCs w:val="44"/>
          <w:lang w:eastAsia="zh-CN"/>
        </w:rPr>
        <w:t>202</w:t>
      </w:r>
      <w:r>
        <w:rPr>
          <w:rFonts w:hint="eastAsia" w:ascii="方正小标宋_GBK" w:hAnsi="方正小标宋_GBK" w:eastAsia="方正小标宋_GBK" w:cs="方正小标宋_GBK"/>
          <w:bCs/>
          <w:color w:val="auto"/>
          <w:kern w:val="0"/>
          <w:sz w:val="44"/>
          <w:szCs w:val="44"/>
          <w:lang w:val="en-US" w:eastAsia="zh-CN"/>
        </w:rPr>
        <w:t>4</w:t>
      </w:r>
      <w:r>
        <w:rPr>
          <w:rFonts w:hint="eastAsia" w:ascii="方正小标宋_GBK" w:hAnsi="方正小标宋_GBK" w:eastAsia="方正小标宋_GBK" w:cs="方正小标宋_GBK"/>
          <w:bCs/>
          <w:color w:val="auto"/>
          <w:kern w:val="0"/>
          <w:sz w:val="44"/>
          <w:szCs w:val="44"/>
        </w:rPr>
        <w:t>年</w:t>
      </w:r>
      <w:r>
        <w:rPr>
          <w:rFonts w:hint="eastAsia" w:ascii="方正小标宋_GBK" w:hAnsi="方正小标宋_GBK" w:eastAsia="方正小标宋_GBK" w:cs="方正小标宋_GBK"/>
          <w:bCs/>
          <w:color w:val="auto"/>
          <w:kern w:val="0"/>
          <w:sz w:val="44"/>
          <w:szCs w:val="44"/>
          <w:lang w:val="en-US" w:eastAsia="zh-CN"/>
        </w:rPr>
        <w:t>下半年</w:t>
      </w:r>
    </w:p>
    <w:p>
      <w:pPr>
        <w:spacing w:line="600" w:lineRule="exact"/>
        <w:jc w:val="center"/>
        <w:rPr>
          <w:rFonts w:eastAsia="黑体"/>
          <w:bCs/>
          <w:color w:val="auto"/>
          <w:kern w:val="0"/>
          <w:sz w:val="40"/>
          <w:szCs w:val="40"/>
        </w:rPr>
      </w:pPr>
      <w:r>
        <w:rPr>
          <w:rFonts w:hint="eastAsia" w:ascii="方正小标宋_GBK" w:hAnsi="方正小标宋_GBK" w:eastAsia="方正小标宋_GBK" w:cs="方正小标宋_GBK"/>
          <w:bCs/>
          <w:color w:val="auto"/>
          <w:kern w:val="0"/>
          <w:sz w:val="44"/>
          <w:szCs w:val="44"/>
        </w:rPr>
        <w:t>教师资格认定申请材料清单</w:t>
      </w:r>
    </w:p>
    <w:tbl>
      <w:tblPr>
        <w:tblStyle w:val="2"/>
        <w:tblW w:w="909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453"/>
        <w:gridCol w:w="1335"/>
        <w:gridCol w:w="2250"/>
        <w:gridCol w:w="406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061"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10"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highlight w:val="none"/>
              </w:rPr>
            </w:pPr>
            <w:r>
              <w:rPr>
                <w:rFonts w:hint="eastAsia" w:eastAsia="仿宋_GB2312"/>
                <w:color w:val="auto"/>
                <w:sz w:val="24"/>
                <w:szCs w:val="24"/>
                <w:highlight w:val="none"/>
                <w:lang w:val="en-US" w:eastAsia="zh-CN"/>
              </w:rPr>
              <w:t>1</w:t>
            </w:r>
            <w:r>
              <w:rPr>
                <w:rFonts w:eastAsia="仿宋_GB2312"/>
                <w:color w:val="auto"/>
                <w:sz w:val="24"/>
                <w:szCs w:val="24"/>
                <w:highlight w:val="none"/>
              </w:rPr>
              <w:t>.</w:t>
            </w:r>
            <w:r>
              <w:rPr>
                <w:rFonts w:hint="eastAsia" w:ascii="仿宋_GB2312" w:eastAsia="仿宋_GB2312"/>
                <w:color w:val="auto"/>
                <w:sz w:val="24"/>
                <w:szCs w:val="24"/>
                <w:highlight w:val="none"/>
              </w:rPr>
              <w:t>学历证书</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061" w:type="dxa"/>
            <w:tcBorders>
              <w:top w:val="outset" w:color="auto" w:sz="6" w:space="0"/>
              <w:left w:val="nil"/>
              <w:bottom w:val="outset" w:color="auto" w:sz="6" w:space="0"/>
              <w:right w:val="outset" w:color="auto" w:sz="6" w:space="0"/>
            </w:tcBorders>
            <w:vAlign w:val="center"/>
          </w:tcPr>
          <w:p>
            <w:pPr>
              <w:numPr>
                <w:ilvl w:val="0"/>
                <w:numId w:val="1"/>
              </w:numPr>
              <w:spacing w:line="320" w:lineRule="exact"/>
              <w:ind w:firstLine="48" w:firstLineChars="20"/>
              <w:jc w:val="left"/>
              <w:rPr>
                <w:rFonts w:hint="eastAsia" w:ascii="仿宋_GB2312" w:eastAsia="仿宋_GB2312"/>
                <w:color w:val="auto"/>
                <w:sz w:val="24"/>
                <w:szCs w:val="24"/>
              </w:rPr>
            </w:pPr>
            <w:r>
              <w:rPr>
                <w:rFonts w:hint="eastAsia" w:ascii="仿宋_GB2312" w:eastAsia="仿宋_GB2312"/>
                <w:color w:val="auto"/>
                <w:sz w:val="24"/>
                <w:szCs w:val="24"/>
              </w:rPr>
              <w:t>具备《</w:t>
            </w:r>
            <w:r>
              <w:rPr>
                <w:rFonts w:hint="eastAsia" w:ascii="仿宋_GB2312" w:eastAsia="仿宋_GB2312"/>
                <w:color w:val="auto"/>
                <w:sz w:val="24"/>
                <w:szCs w:val="24"/>
                <w:lang w:val="en-US" w:eastAsia="zh-CN"/>
              </w:rPr>
              <w:t>中华人民共和国</w:t>
            </w:r>
            <w:r>
              <w:rPr>
                <w:rFonts w:hint="eastAsia" w:ascii="仿宋_GB2312" w:eastAsia="仿宋_GB2312"/>
                <w:color w:val="auto"/>
                <w:sz w:val="24"/>
                <w:szCs w:val="24"/>
              </w:rPr>
              <w:t>教师法》规定的相应学历。在读研究生及以上学历仅需提交本科毕业证书。</w:t>
            </w:r>
          </w:p>
          <w:p>
            <w:pPr>
              <w:numPr>
                <w:ilvl w:val="0"/>
                <w:numId w:val="0"/>
              </w:numPr>
              <w:spacing w:line="320" w:lineRule="exact"/>
              <w:jc w:val="left"/>
              <w:rPr>
                <w:rFonts w:ascii="Calibri" w:hAnsi="Calibri" w:eastAsia="仿宋_GB2312"/>
                <w:color w:val="auto"/>
                <w:sz w:val="24"/>
                <w:szCs w:val="24"/>
              </w:rPr>
            </w:pPr>
            <w:r>
              <w:rPr>
                <w:rFonts w:hint="eastAsia" w:ascii="仿宋_GB2312" w:eastAsia="仿宋_GB2312"/>
                <w:color w:val="auto"/>
                <w:sz w:val="24"/>
                <w:szCs w:val="24"/>
                <w:lang w:val="en-US" w:eastAsia="zh-CN"/>
              </w:rPr>
              <w:t>2.</w:t>
            </w:r>
            <w:r>
              <w:rPr>
                <w:rFonts w:hint="eastAsia" w:ascii="仿宋_GB2312" w:eastAsia="仿宋_GB2312"/>
                <w:b w:val="0"/>
                <w:bCs w:val="0"/>
                <w:color w:val="auto"/>
                <w:sz w:val="24"/>
                <w:szCs w:val="24"/>
              </w:rPr>
              <w:t>仅指毕业证书，请勿提交学位证书</w:t>
            </w:r>
            <w:r>
              <w:rPr>
                <w:rFonts w:hint="eastAsia" w:ascii="仿宋_GB2312" w:eastAsia="仿宋_GB2312"/>
                <w:b w:val="0"/>
                <w:bCs w:val="0"/>
                <w:color w:val="auto"/>
                <w:sz w:val="24"/>
                <w:szCs w:val="24"/>
                <w:lang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34"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eastAsia="仿宋_GB2312"/>
                <w:color w:val="auto"/>
                <w:sz w:val="24"/>
                <w:szCs w:val="24"/>
              </w:rPr>
              <w:t>2.</w:t>
            </w:r>
            <w:r>
              <w:rPr>
                <w:rFonts w:hint="eastAsia" w:ascii="仿宋_GB2312" w:eastAsia="仿宋_GB2312"/>
                <w:color w:val="auto"/>
                <w:sz w:val="24"/>
                <w:szCs w:val="24"/>
              </w:rPr>
              <w:t>标准一寸照片</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电子稿</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780"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olor w:val="auto"/>
                <w:sz w:val="24"/>
                <w:szCs w:val="24"/>
                <w:highlight w:val="none"/>
                <w:lang w:eastAsia="zh-CN"/>
              </w:rPr>
            </w:pPr>
            <w:r>
              <w:rPr>
                <w:rFonts w:eastAsia="仿宋_GB2312"/>
                <w:color w:val="auto"/>
                <w:sz w:val="24"/>
                <w:szCs w:val="24"/>
                <w:highlight w:val="none"/>
              </w:rPr>
              <w:t>3.</w:t>
            </w:r>
            <w:r>
              <w:rPr>
                <w:rFonts w:hint="eastAsia" w:ascii="仿宋_GB2312" w:eastAsia="仿宋_GB2312"/>
                <w:color w:val="auto"/>
                <w:sz w:val="24"/>
                <w:szCs w:val="24"/>
                <w:highlight w:val="none"/>
              </w:rPr>
              <w:t>户口簿或居住证</w:t>
            </w:r>
            <w:r>
              <w:rPr>
                <w:rFonts w:hint="eastAsia" w:ascii="仿宋_GB2312" w:eastAsia="仿宋_GB2312"/>
                <w:color w:val="auto"/>
                <w:sz w:val="24"/>
                <w:szCs w:val="24"/>
                <w:highlight w:val="none"/>
                <w:lang w:eastAsia="zh-CN"/>
              </w:rPr>
              <w:t>或</w:t>
            </w:r>
            <w:r>
              <w:rPr>
                <w:rFonts w:hint="eastAsia" w:ascii="仿宋_GB2312" w:eastAsia="仿宋_GB2312"/>
                <w:color w:val="auto"/>
                <w:sz w:val="24"/>
                <w:szCs w:val="24"/>
                <w:highlight w:val="none"/>
              </w:rPr>
              <w:t>在籍学习证明</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061" w:type="dxa"/>
            <w:tcBorders>
              <w:top w:val="outset" w:color="auto" w:sz="6" w:space="0"/>
              <w:left w:val="nil"/>
              <w:bottom w:val="outset" w:color="auto" w:sz="6" w:space="0"/>
              <w:right w:val="outset" w:color="auto" w:sz="6" w:space="0"/>
            </w:tcBorders>
            <w:vAlign w:val="center"/>
          </w:tcPr>
          <w:p>
            <w:pPr>
              <w:numPr>
                <w:ilvl w:val="0"/>
                <w:numId w:val="2"/>
              </w:numPr>
              <w:spacing w:line="320" w:lineRule="exact"/>
              <w:ind w:firstLine="48" w:firstLineChars="20"/>
              <w:jc w:val="left"/>
              <w:rPr>
                <w:rFonts w:hint="eastAsia" w:ascii="仿宋_GB2312" w:eastAsia="仿宋_GB2312"/>
                <w:color w:val="auto"/>
                <w:sz w:val="24"/>
                <w:szCs w:val="24"/>
                <w:lang w:eastAsia="zh-CN"/>
              </w:rPr>
            </w:pPr>
            <w:r>
              <w:rPr>
                <w:rFonts w:hint="eastAsia" w:ascii="仿宋_GB2312" w:eastAsia="仿宋_GB2312"/>
                <w:color w:val="auto"/>
                <w:sz w:val="24"/>
                <w:szCs w:val="24"/>
                <w:lang w:eastAsia="zh-CN"/>
              </w:rPr>
              <w:t>符合任一条件的均可在长沙认定，请提交相对应的证明材料。</w:t>
            </w:r>
          </w:p>
          <w:p>
            <w:pPr>
              <w:numPr>
                <w:ilvl w:val="0"/>
                <w:numId w:val="2"/>
              </w:numPr>
              <w:spacing w:line="320" w:lineRule="exact"/>
              <w:ind w:left="0" w:leftChars="0" w:firstLine="48" w:firstLineChars="20"/>
              <w:jc w:val="left"/>
              <w:rPr>
                <w:rFonts w:hint="eastAsia" w:ascii="Calibri" w:hAnsi="Calibri" w:eastAsia="仿宋_GB2312"/>
                <w:color w:val="auto"/>
                <w:sz w:val="24"/>
                <w:szCs w:val="24"/>
                <w:lang w:eastAsia="zh-CN"/>
              </w:rPr>
            </w:pP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p>
          <w:p>
            <w:pPr>
              <w:numPr>
                <w:ilvl w:val="0"/>
                <w:numId w:val="0"/>
              </w:numPr>
              <w:spacing w:line="320" w:lineRule="exact"/>
              <w:ind w:leftChars="20"/>
              <w:jc w:val="left"/>
              <w:rPr>
                <w:rFonts w:hint="eastAsia" w:ascii="Calibri" w:hAnsi="Calibri" w:eastAsia="仿宋_GB2312"/>
                <w:color w:val="auto"/>
                <w:sz w:val="24"/>
                <w:szCs w:val="24"/>
                <w:lang w:eastAsia="zh-CN"/>
              </w:rPr>
            </w:pP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55"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highlight w:val="none"/>
              </w:rPr>
            </w:pPr>
            <w:r>
              <w:rPr>
                <w:rFonts w:hint="eastAsia" w:eastAsia="仿宋_GB2312"/>
                <w:color w:val="auto"/>
                <w:sz w:val="24"/>
                <w:szCs w:val="24"/>
                <w:highlight w:val="none"/>
                <w:lang w:val="en-US" w:eastAsia="zh-CN"/>
              </w:rPr>
              <w:t>4</w:t>
            </w:r>
            <w:r>
              <w:rPr>
                <w:rFonts w:eastAsia="仿宋_GB2312"/>
                <w:color w:val="auto"/>
                <w:sz w:val="24"/>
                <w:szCs w:val="24"/>
                <w:highlight w:val="none"/>
              </w:rPr>
              <w:t>.</w:t>
            </w:r>
            <w:r>
              <w:rPr>
                <w:rFonts w:hint="eastAsia" w:ascii="仿宋_GB2312" w:eastAsia="仿宋_GB2312"/>
                <w:color w:val="auto"/>
                <w:sz w:val="24"/>
                <w:szCs w:val="24"/>
                <w:highlight w:val="none"/>
              </w:rPr>
              <w:t>教师资格认定体检表</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061" w:type="dxa"/>
            <w:tcBorders>
              <w:top w:val="outset" w:color="auto" w:sz="6" w:space="0"/>
              <w:left w:val="nil"/>
              <w:bottom w:val="outset" w:color="auto" w:sz="6" w:space="0"/>
              <w:right w:val="outset" w:color="auto" w:sz="6" w:space="0"/>
            </w:tcBorders>
            <w:vAlign w:val="center"/>
          </w:tcPr>
          <w:p>
            <w:pPr>
              <w:numPr>
                <w:ilvl w:val="0"/>
                <w:numId w:val="3"/>
              </w:numPr>
              <w:spacing w:line="320" w:lineRule="exact"/>
              <w:ind w:firstLine="48" w:firstLineChars="20"/>
              <w:rPr>
                <w:rFonts w:hint="eastAsia" w:ascii="仿宋_GB2312" w:eastAsia="仿宋_GB2312"/>
                <w:color w:val="auto"/>
                <w:sz w:val="24"/>
                <w:szCs w:val="24"/>
              </w:rPr>
            </w:pPr>
            <w:r>
              <w:rPr>
                <w:rFonts w:hint="eastAsia" w:ascii="仿宋_GB2312" w:eastAsia="仿宋_GB2312"/>
                <w:color w:val="auto"/>
                <w:sz w:val="24"/>
                <w:szCs w:val="24"/>
              </w:rPr>
              <w:t>指定医院出具的体检报告，且</w:t>
            </w:r>
            <w:bookmarkStart w:id="1" w:name="_GoBack"/>
            <w:bookmarkEnd w:id="1"/>
            <w:r>
              <w:rPr>
                <w:rFonts w:hint="eastAsia" w:ascii="仿宋_GB2312" w:eastAsia="仿宋_GB2312"/>
                <w:color w:val="auto"/>
                <w:sz w:val="24"/>
                <w:szCs w:val="24"/>
              </w:rPr>
              <w:t>结论明确。</w:t>
            </w:r>
          </w:p>
          <w:p>
            <w:pPr>
              <w:numPr>
                <w:ilvl w:val="0"/>
                <w:numId w:val="3"/>
              </w:numPr>
              <w:spacing w:line="320" w:lineRule="exact"/>
              <w:ind w:left="0" w:leftChars="0" w:firstLine="48" w:firstLineChars="20"/>
              <w:rPr>
                <w:rFonts w:hint="eastAsia" w:ascii="仿宋_GB2312" w:eastAsia="仿宋_GB2312"/>
                <w:color w:val="auto"/>
                <w:sz w:val="24"/>
                <w:szCs w:val="24"/>
              </w:rPr>
            </w:pPr>
            <w:r>
              <w:rPr>
                <w:rFonts w:hint="eastAsia" w:ascii="仿宋_GB2312" w:eastAsia="仿宋_GB2312"/>
                <w:color w:val="auto"/>
                <w:sz w:val="24"/>
                <w:szCs w:val="24"/>
              </w:rPr>
              <w:t>体检须在</w:t>
            </w:r>
            <w:r>
              <w:rPr>
                <w:rFonts w:hint="eastAsia" w:ascii="仿宋_GB2312" w:eastAsia="仿宋_GB2312"/>
                <w:color w:val="auto"/>
                <w:sz w:val="24"/>
                <w:szCs w:val="24"/>
                <w:lang w:val="en-US" w:eastAsia="zh-CN"/>
              </w:rPr>
              <w:t>规定时间内</w:t>
            </w:r>
            <w:r>
              <w:rPr>
                <w:rFonts w:hint="eastAsia" w:ascii="仿宋_GB2312" w:eastAsia="仿宋_GB2312"/>
                <w:color w:val="auto"/>
                <w:sz w:val="24"/>
                <w:szCs w:val="24"/>
              </w:rPr>
              <w:t>完成。</w:t>
            </w:r>
          </w:p>
          <w:p>
            <w:pPr>
              <w:numPr>
                <w:ilvl w:val="0"/>
                <w:numId w:val="0"/>
              </w:numPr>
              <w:spacing w:line="320" w:lineRule="exact"/>
              <w:ind w:left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315"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highlight w:val="none"/>
              </w:rPr>
            </w:pPr>
            <w:r>
              <w:rPr>
                <w:rFonts w:hint="eastAsia" w:eastAsia="仿宋_GB2312"/>
                <w:color w:val="auto"/>
                <w:sz w:val="24"/>
                <w:szCs w:val="24"/>
                <w:highlight w:val="none"/>
                <w:lang w:val="en-US" w:eastAsia="zh-CN"/>
              </w:rPr>
              <w:t>5</w:t>
            </w:r>
            <w:r>
              <w:rPr>
                <w:rFonts w:eastAsia="仿宋_GB2312"/>
                <w:color w:val="auto"/>
                <w:sz w:val="24"/>
                <w:szCs w:val="24"/>
                <w:highlight w:val="none"/>
              </w:rPr>
              <w:t xml:space="preserve"> </w:t>
            </w:r>
            <w:r>
              <w:rPr>
                <w:rFonts w:hint="eastAsia" w:ascii="仿宋_GB2312" w:eastAsia="仿宋_GB2312"/>
                <w:color w:val="auto"/>
                <w:sz w:val="24"/>
                <w:szCs w:val="24"/>
                <w:highlight w:val="none"/>
              </w:rPr>
              <w:t>中小学教师资格考试合格证明</w:t>
            </w:r>
            <w:r>
              <w:rPr>
                <w:rFonts w:hint="eastAsia" w:ascii="仿宋_GB2312" w:eastAsia="仿宋_GB2312"/>
                <w:color w:val="auto"/>
                <w:sz w:val="24"/>
                <w:szCs w:val="24"/>
                <w:highlight w:val="none"/>
                <w:lang w:eastAsia="zh-CN"/>
              </w:rPr>
              <w:t>或</w:t>
            </w:r>
            <w:r>
              <w:rPr>
                <w:rFonts w:hint="eastAsia" w:ascii="仿宋_GB2312" w:eastAsia="仿宋_GB2312"/>
                <w:color w:val="auto"/>
                <w:sz w:val="24"/>
                <w:szCs w:val="24"/>
                <w:highlight w:val="none"/>
              </w:rPr>
              <w:t>师范生教师职业能力证书</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735"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highlight w:val="none"/>
                <w:lang w:val="en-US" w:eastAsia="zh-CN" w:bidi="ar-SA"/>
              </w:rPr>
            </w:pPr>
            <w:r>
              <w:rPr>
                <w:rFonts w:hint="eastAsia" w:eastAsia="仿宋_GB2312"/>
                <w:color w:val="auto"/>
                <w:sz w:val="24"/>
                <w:szCs w:val="24"/>
                <w:highlight w:val="none"/>
                <w:lang w:val="en-US" w:eastAsia="zh-CN"/>
              </w:rPr>
              <w:t>6</w:t>
            </w:r>
            <w:r>
              <w:rPr>
                <w:rFonts w:eastAsia="仿宋_GB2312"/>
                <w:color w:val="auto"/>
                <w:sz w:val="24"/>
                <w:szCs w:val="24"/>
                <w:highlight w:val="none"/>
              </w:rPr>
              <w:t>.</w:t>
            </w:r>
            <w:r>
              <w:rPr>
                <w:rFonts w:hint="eastAsia" w:ascii="仿宋_GB2312" w:eastAsia="仿宋_GB2312"/>
                <w:color w:val="auto"/>
                <w:sz w:val="24"/>
                <w:szCs w:val="24"/>
                <w:highlight w:val="none"/>
              </w:rPr>
              <w:t>普通话水平测试等级证书</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eastAsia="仿宋_GB2312"/>
                <w:color w:val="auto"/>
                <w:sz w:val="24"/>
                <w:szCs w:val="24"/>
              </w:rPr>
              <w:t xml:space="preserve">, </w:t>
            </w:r>
            <w:r>
              <w:rPr>
                <w:rFonts w:hint="eastAsia" w:ascii="仿宋_GB2312" w:eastAsia="仿宋_GB2312"/>
                <w:color w:val="auto"/>
                <w:sz w:val="24"/>
                <w:szCs w:val="24"/>
              </w:rPr>
              <w:t>其中申请语文教师资格和对外汉语教学教师资格的普通话应当达到二级甲等以上水平</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bl>
    <w:p>
      <w:pPr>
        <w:spacing w:line="280" w:lineRule="exact"/>
        <w:rPr>
          <w:rFonts w:hint="eastAsia" w:ascii="仿宋_GB2312" w:eastAsia="仿宋_GB2312"/>
          <w:color w:val="auto"/>
          <w:sz w:val="22"/>
        </w:rPr>
      </w:pPr>
      <w:r>
        <w:rPr>
          <w:rFonts w:hint="eastAsia" w:ascii="仿宋_GB2312" w:eastAsia="仿宋_GB2312"/>
          <w:color w:val="auto"/>
          <w:sz w:val="22"/>
        </w:rPr>
        <w:t>提示：</w:t>
      </w:r>
      <w:r>
        <w:rPr>
          <w:rFonts w:hint="eastAsia" w:ascii="仿宋_GB2312" w:eastAsia="仿宋_GB2312"/>
          <w:color w:val="auto"/>
          <w:sz w:val="22"/>
          <w:lang w:val="en-US" w:eastAsia="zh-CN"/>
        </w:rPr>
        <w:t>1.</w:t>
      </w:r>
      <w:r>
        <w:rPr>
          <w:rFonts w:hint="eastAsia" w:ascii="仿宋_GB2312" w:eastAsia="仿宋_GB2312"/>
          <w:color w:val="auto"/>
          <w:sz w:val="22"/>
        </w:rPr>
        <w:t>申请人在网上办理，无需提交纸质材料。</w:t>
      </w:r>
    </w:p>
    <w:p>
      <w:pPr>
        <w:spacing w:line="280" w:lineRule="exact"/>
        <w:rPr>
          <w:rFonts w:hint="default" w:ascii="仿宋_GB2312" w:eastAsia="仿宋_GB2312"/>
          <w:color w:val="auto"/>
          <w:sz w:val="22"/>
          <w:lang w:val="en-US" w:eastAsia="zh-CN"/>
        </w:rPr>
      </w:pPr>
      <w:r>
        <w:rPr>
          <w:rFonts w:hint="eastAsia" w:ascii="仿宋_GB2312" w:eastAsia="仿宋_GB2312"/>
          <w:color w:val="auto"/>
          <w:sz w:val="22"/>
          <w:lang w:val="en-US" w:eastAsia="zh-CN"/>
        </w:rPr>
        <w:t xml:space="preserve">      2.中国教师资格网核验通过的免交。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3FF7F274-6E85-449B-90A4-45986115ACC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D89B63C8-7A22-4708-A345-8E010ECA4633}"/>
  </w:font>
  <w:font w:name="方正小标宋_GBK">
    <w:panose1 w:val="02000000000000000000"/>
    <w:charset w:val="86"/>
    <w:family w:val="auto"/>
    <w:pitch w:val="default"/>
    <w:sig w:usb0="00000001" w:usb1="080E0000" w:usb2="00000000" w:usb3="00000000" w:csb0="00040000" w:csb1="00000000"/>
    <w:embedRegular r:id="rId3" w:fontKey="{70C7E457-95E6-4B0F-843F-E29106A63CE0}"/>
  </w:font>
  <w:font w:name="仿宋_GB2312">
    <w:panose1 w:val="02010609030101010101"/>
    <w:charset w:val="86"/>
    <w:family w:val="modern"/>
    <w:pitch w:val="default"/>
    <w:sig w:usb0="00000001" w:usb1="080E0000" w:usb2="00000000" w:usb3="00000000" w:csb0="00040000" w:csb1="00000000"/>
    <w:embedRegular r:id="rId4" w:fontKey="{C12F56AF-2DAA-4483-83FB-6A2D9EA30C9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4A5E11"/>
    <w:multiLevelType w:val="singleLevel"/>
    <w:tmpl w:val="844A5E11"/>
    <w:lvl w:ilvl="0" w:tentative="0">
      <w:start w:val="1"/>
      <w:numFmt w:val="decimal"/>
      <w:lvlText w:val="%1."/>
      <w:lvlJc w:val="left"/>
      <w:pPr>
        <w:tabs>
          <w:tab w:val="left" w:pos="312"/>
        </w:tabs>
      </w:pPr>
    </w:lvl>
  </w:abstractNum>
  <w:abstractNum w:abstractNumId="1">
    <w:nsid w:val="9600F27E"/>
    <w:multiLevelType w:val="singleLevel"/>
    <w:tmpl w:val="9600F27E"/>
    <w:lvl w:ilvl="0" w:tentative="0">
      <w:start w:val="1"/>
      <w:numFmt w:val="decimal"/>
      <w:lvlText w:val="%1."/>
      <w:lvlJc w:val="left"/>
      <w:pPr>
        <w:tabs>
          <w:tab w:val="left" w:pos="312"/>
        </w:tabs>
      </w:pPr>
    </w:lvl>
  </w:abstractNum>
  <w:abstractNum w:abstractNumId="2">
    <w:nsid w:val="37174A1C"/>
    <w:multiLevelType w:val="singleLevel"/>
    <w:tmpl w:val="37174A1C"/>
    <w:lvl w:ilvl="0" w:tentative="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jNjRjZjcwNGZhZTJjNDgxOTEwZTBmMjJhYWUxNjYifQ=="/>
  </w:docVars>
  <w:rsids>
    <w:rsidRoot w:val="08C04277"/>
    <w:rsid w:val="02A82E60"/>
    <w:rsid w:val="04384A3E"/>
    <w:rsid w:val="05DE5899"/>
    <w:rsid w:val="08C04277"/>
    <w:rsid w:val="19CC7229"/>
    <w:rsid w:val="1FBF3FEC"/>
    <w:rsid w:val="21611219"/>
    <w:rsid w:val="22C87188"/>
    <w:rsid w:val="2E195EB9"/>
    <w:rsid w:val="3ECE1D2C"/>
    <w:rsid w:val="411230D9"/>
    <w:rsid w:val="4D3F05ED"/>
    <w:rsid w:val="63540A0F"/>
    <w:rsid w:val="68E42F14"/>
    <w:rsid w:val="72222080"/>
    <w:rsid w:val="72BC4614"/>
    <w:rsid w:val="758670B1"/>
    <w:rsid w:val="77770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748</Words>
  <Characters>788</Characters>
  <Lines>0</Lines>
  <Paragraphs>0</Paragraphs>
  <TotalTime>3</TotalTime>
  <ScaleCrop>false</ScaleCrop>
  <LinksUpToDate>false</LinksUpToDate>
  <CharactersWithSpaces>790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2023-04-23T02:27:00Z</dcterms:created>
  <dc:creator>孙奥</dc:creator>
  <cp:lastModifiedBy>Administrator</cp:lastModifiedBy>
  <cp:lastPrinted>2024-04-28T02:59:00Z</cp:lastPrinted>
  <dcterms:modified xsi:type="dcterms:W3CDTF">2024-09-24T06:05:28Z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EA53AF4AEE9942EEAC9C958DE052FCE1</vt:lpwstr>
  </property>
</Properties>
</file>