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4437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  <w:shd w:val="clear" w:fill="FFFFFF"/>
        </w:rPr>
        <w:t>附件：</w:t>
      </w:r>
    </w:p>
    <w:p w14:paraId="0705C7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  <w:shd w:val="clear" w:fill="FFFFFF"/>
        </w:rPr>
        <w:t>1.公示参考格式（扫描下方二维码下载）</w:t>
      </w:r>
    </w:p>
    <w:p w14:paraId="1077A7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2447925" cy="2476500"/>
            <wp:effectExtent l="0" t="0" r="2540" b="635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40F6B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  <w:shd w:val="clear" w:fill="FFFFFF"/>
        </w:rPr>
        <w:t>2.初审随带材料（扫描下方二维码查看）</w:t>
      </w:r>
    </w:p>
    <w:p w14:paraId="38F6273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2486025" cy="2476500"/>
            <wp:effectExtent l="0" t="0" r="7620" b="635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0B2E3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  <w:shd w:val="clear" w:fill="FFFFFF"/>
        </w:rPr>
        <w:t>3.师德师风、年度考核、胜任工作及培训学时证明教师资格定期注册申请表（扫描二维码下载）</w:t>
      </w:r>
    </w:p>
    <w:p w14:paraId="3DA5F7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 w14:paraId="114916D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2486025" cy="2457450"/>
            <wp:effectExtent l="0" t="0" r="7620" b="381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CDE60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  <w:shd w:val="clear" w:fill="FFFFFF"/>
        </w:rPr>
        <w:t>4.宁都县教师资格定期注册单位报审材料表格（扫描下方二维码下载）</w:t>
      </w:r>
    </w:p>
    <w:p w14:paraId="43F566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 w14:paraId="562584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2495550" cy="2486025"/>
            <wp:effectExtent l="0" t="0" r="8890" b="762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40CB91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FB61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2024-10-10T03:58:05Z</dcterms:created>
  <dc:creator>19219</dc:creator>
  <cp:lastModifiedBy>19219</cp:lastModifiedBy>
  <dcterms:modified xsi:type="dcterms:W3CDTF">2024-10-10T03:58:19Z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0E19299FDF5542B8B7B2850D412B7ADF_12</vt:lpwstr>
  </property>
</Properties>
</file>