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80" w:lineRule="exac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2</w:t>
      </w:r>
      <w:bookmarkStart w:id="0" w:name="_GoBack"/>
      <w:bookmarkEnd w:id="0"/>
      <w:r>
        <w:rPr>
          <w:rFonts w:hint="eastAsia" w:ascii="黑体" w:hAnsi="黑体" w:eastAsia="黑体"/>
          <w:color w:val="auto"/>
          <w:kern w:val="0"/>
          <w:sz w:val="30"/>
          <w:szCs w:val="30"/>
        </w:rPr>
        <w:t>：</w:t>
      </w:r>
    </w:p>
    <w:p>
      <w:pPr>
        <w:keepNext w:val="0"/>
        <w:keepLines w:val="0"/>
        <w:pageBreakBefore w:val="0"/>
        <w:widowControl/>
        <w:kinsoku/>
        <w:wordWrap/>
        <w:overflowPunct/>
        <w:topLinePunct w:val="0"/>
        <w:autoSpaceDE/>
        <w:autoSpaceDN/>
        <w:bidi w:val="0"/>
        <w:adjustRightInd/>
        <w:snapToGrid/>
        <w:spacing w:after="157" w:afterLines="50" w:line="640" w:lineRule="exact"/>
        <w:jc w:val="center"/>
        <w:textAlignment w:val="auto"/>
        <w:rPr>
          <w:rFonts w:hint="eastAsia" w:ascii="方正小标宋简体" w:hAnsi="方正小标宋简体" w:eastAsia="方正小标宋简体" w:cs="方正小标宋简体"/>
          <w:bCs/>
          <w:color w:val="auto"/>
          <w:kern w:val="0"/>
          <w:sz w:val="36"/>
          <w:szCs w:val="36"/>
        </w:rPr>
      </w:pPr>
      <w:r>
        <w:rPr>
          <w:rFonts w:hint="eastAsia" w:ascii="方正小标宋简体" w:hAnsi="方正小标宋简体" w:eastAsia="方正小标宋简体" w:cs="方正小标宋简体"/>
          <w:b/>
          <w:bCs w:val="0"/>
          <w:color w:val="auto"/>
          <w:kern w:val="0"/>
          <w:sz w:val="40"/>
          <w:szCs w:val="40"/>
        </w:rPr>
        <w:t>长沙</w:t>
      </w:r>
      <w:r>
        <w:rPr>
          <w:rFonts w:hint="eastAsia" w:ascii="方正小标宋简体" w:hAnsi="方正小标宋简体" w:eastAsia="方正小标宋简体" w:cs="方正小标宋简体"/>
          <w:b/>
          <w:bCs w:val="0"/>
          <w:color w:val="auto"/>
          <w:kern w:val="0"/>
          <w:sz w:val="40"/>
          <w:szCs w:val="40"/>
          <w:lang w:eastAsia="zh-CN"/>
        </w:rPr>
        <w:t>县202</w:t>
      </w:r>
      <w:r>
        <w:rPr>
          <w:rFonts w:hint="eastAsia" w:ascii="方正小标宋简体" w:hAnsi="方正小标宋简体" w:eastAsia="方正小标宋简体" w:cs="方正小标宋简体"/>
          <w:b/>
          <w:bCs w:val="0"/>
          <w:color w:val="auto"/>
          <w:kern w:val="0"/>
          <w:sz w:val="40"/>
          <w:szCs w:val="40"/>
          <w:lang w:val="en-US" w:eastAsia="zh-CN"/>
        </w:rPr>
        <w:t>4</w:t>
      </w:r>
      <w:r>
        <w:rPr>
          <w:rFonts w:hint="eastAsia" w:ascii="方正小标宋简体" w:hAnsi="方正小标宋简体" w:eastAsia="方正小标宋简体" w:cs="方正小标宋简体"/>
          <w:b/>
          <w:bCs w:val="0"/>
          <w:color w:val="auto"/>
          <w:kern w:val="0"/>
          <w:sz w:val="40"/>
          <w:szCs w:val="40"/>
        </w:rPr>
        <w:t>年</w:t>
      </w:r>
      <w:r>
        <w:rPr>
          <w:rFonts w:hint="eastAsia" w:ascii="方正小标宋简体" w:hAnsi="方正小标宋简体" w:eastAsia="方正小标宋简体" w:cs="方正小标宋简体"/>
          <w:b/>
          <w:bCs w:val="0"/>
          <w:color w:val="auto"/>
          <w:kern w:val="0"/>
          <w:sz w:val="40"/>
          <w:szCs w:val="40"/>
          <w:lang w:val="en-US" w:eastAsia="zh-CN"/>
        </w:rPr>
        <w:t>下半年</w:t>
      </w:r>
      <w:r>
        <w:rPr>
          <w:rFonts w:hint="eastAsia" w:ascii="方正小标宋简体" w:hAnsi="方正小标宋简体" w:eastAsia="方正小标宋简体" w:cs="方正小标宋简体"/>
          <w:b/>
          <w:bCs w:val="0"/>
          <w:color w:val="auto"/>
          <w:kern w:val="0"/>
          <w:sz w:val="40"/>
          <w:szCs w:val="40"/>
          <w:lang w:eastAsia="zh-CN"/>
        </w:rPr>
        <w:t>初级中学教师、小学教师、幼儿园教师</w:t>
      </w:r>
      <w:r>
        <w:rPr>
          <w:rFonts w:hint="eastAsia" w:ascii="方正小标宋简体" w:hAnsi="方正小标宋简体" w:eastAsia="方正小标宋简体" w:cs="方正小标宋简体"/>
          <w:b/>
          <w:bCs w:val="0"/>
          <w:color w:val="auto"/>
          <w:kern w:val="0"/>
          <w:sz w:val="40"/>
          <w:szCs w:val="40"/>
        </w:rPr>
        <w:t>资格认定注意事项</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微软雅黑"/>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w:t>
      </w:r>
      <w:r>
        <w:rPr>
          <w:rFonts w:hint="eastAsia" w:ascii="仿宋_GB2312" w:eastAsia="仿宋_GB2312"/>
          <w:color w:val="auto"/>
          <w:spacing w:val="-6"/>
          <w:sz w:val="32"/>
          <w:szCs w:val="32"/>
          <w:lang w:val="en-US" w:eastAsia="zh-CN"/>
        </w:rPr>
        <w:t>题请自行查阅中国教师资格网教师资格认定常见问题。（网</w:t>
      </w:r>
      <w:r>
        <w:rPr>
          <w:rFonts w:hint="eastAsia" w:ascii="仿宋_GB2312" w:eastAsia="仿宋_GB2312"/>
          <w:color w:val="auto"/>
          <w:sz w:val="32"/>
          <w:szCs w:val="32"/>
          <w:lang w:val="en-US" w:eastAsia="zh-CN"/>
        </w:rPr>
        <w:t>址：https://www.jszg.edu.cn/consult.html?type=cjwt&amp;column=jszg）或致电010-56761296进行咨询。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w:t>
      </w:r>
      <w:r>
        <w:rPr>
          <w:rFonts w:hint="eastAsia" w:ascii="仿宋_GB2312" w:eastAsia="仿宋_GB2312"/>
          <w:color w:val="auto"/>
          <w:sz w:val="32"/>
          <w:szCs w:val="32"/>
          <w:lang w:val="en-US" w:eastAsia="zh-CN"/>
        </w:rPr>
        <w:t>0731-84872366</w:t>
      </w:r>
      <w:r>
        <w:rPr>
          <w:rFonts w:hint="eastAsia" w:ascii="仿宋_GB2312" w:eastAsia="仿宋_GB2312"/>
          <w:color w:val="auto"/>
          <w:sz w:val="32"/>
          <w:szCs w:val="32"/>
        </w:rPr>
        <w:t>），确定本人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w:t>
      </w:r>
      <w:r>
        <w:rPr>
          <w:rFonts w:hint="eastAsia" w:ascii="仿宋_GB2312" w:eastAsia="仿宋_GB2312"/>
          <w:color w:val="auto"/>
          <w:sz w:val="32"/>
          <w:szCs w:val="32"/>
        </w:rPr>
        <w:t>格认定操作指南》（详见附件</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），确实无法完成办理的请到长沙县政务服务中心二楼</w:t>
      </w:r>
      <w:r>
        <w:rPr>
          <w:rFonts w:hint="eastAsia" w:ascii="仿宋_GB2312" w:eastAsia="仿宋_GB2312"/>
          <w:color w:val="auto"/>
          <w:sz w:val="32"/>
          <w:szCs w:val="32"/>
          <w:lang w:eastAsia="zh-CN"/>
        </w:rPr>
        <w:t>社会事务区综合</w:t>
      </w:r>
      <w:r>
        <w:rPr>
          <w:rFonts w:hint="eastAsia" w:ascii="仿宋_GB2312" w:eastAsia="仿宋_GB2312"/>
          <w:color w:val="auto"/>
          <w:sz w:val="32"/>
          <w:szCs w:val="32"/>
        </w:rPr>
        <w:t>窗口（长沙县星沙街道望仙东路598号）</w:t>
      </w:r>
      <w:r>
        <w:rPr>
          <w:rFonts w:hint="eastAsia" w:ascii="仿宋_GB2312" w:eastAsia="仿宋_GB2312"/>
          <w:color w:val="auto"/>
          <w:sz w:val="32"/>
          <w:szCs w:val="32"/>
          <w:lang w:eastAsia="zh-CN"/>
        </w:rPr>
        <w:t>现场</w:t>
      </w:r>
      <w:r>
        <w:rPr>
          <w:rFonts w:hint="eastAsia" w:ascii="仿宋_GB2312" w:eastAsia="仿宋_GB2312"/>
          <w:color w:val="auto"/>
          <w:sz w:val="32"/>
          <w:szCs w:val="32"/>
        </w:rPr>
        <w:t>提交相关材料（材料清单详见附件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w:t>
      </w:r>
      <w:r>
        <w:rPr>
          <w:rFonts w:hint="eastAsia" w:ascii="仿宋_GB2312" w:eastAsia="仿宋_GB2312"/>
          <w:color w:val="auto"/>
          <w:sz w:val="32"/>
          <w:szCs w:val="32"/>
          <w:lang w:eastAsia="zh-CN"/>
        </w:rPr>
        <w:t>教</w:t>
      </w:r>
      <w:r>
        <w:rPr>
          <w:rFonts w:hint="eastAsia" w:ascii="仿宋_GB2312" w:eastAsia="仿宋_GB2312"/>
          <w:color w:val="auto"/>
          <w:sz w:val="32"/>
          <w:szCs w:val="32"/>
        </w:rPr>
        <w:t>师资格证</w:t>
      </w:r>
      <w:r>
        <w:rPr>
          <w:rFonts w:hint="eastAsia" w:ascii="仿宋_GB2312" w:eastAsia="仿宋_GB2312"/>
          <w:color w:val="auto"/>
          <w:sz w:val="32"/>
          <w:szCs w:val="32"/>
          <w:lang w:eastAsia="zh-CN"/>
        </w:rPr>
        <w:t>和《教师资格认定申请表》</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left"/>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eastAsia="仿宋_GB2312"/>
          <w:color w:val="auto"/>
          <w:spacing w:val="-23"/>
          <w:sz w:val="32"/>
          <w:szCs w:val="32"/>
        </w:rPr>
        <w:t>申请人须在</w:t>
      </w:r>
      <w:r>
        <w:rPr>
          <w:rFonts w:hint="eastAsia" w:ascii="仿宋_GB2312" w:eastAsia="仿宋_GB2312"/>
          <w:color w:val="auto"/>
          <w:spacing w:val="-23"/>
          <w:sz w:val="32"/>
          <w:szCs w:val="32"/>
          <w:lang w:val="en-US" w:eastAsia="zh-CN"/>
        </w:rPr>
        <w:t>11</w:t>
      </w:r>
      <w:r>
        <w:rPr>
          <w:rFonts w:hint="eastAsia" w:ascii="仿宋_GB2312" w:eastAsia="仿宋_GB2312"/>
          <w:color w:val="auto"/>
          <w:spacing w:val="-23"/>
          <w:sz w:val="32"/>
          <w:szCs w:val="32"/>
        </w:rPr>
        <w:t>月</w:t>
      </w:r>
      <w:r>
        <w:rPr>
          <w:rFonts w:hint="eastAsia" w:ascii="仿宋_GB2312" w:eastAsia="仿宋_GB2312"/>
          <w:color w:val="auto"/>
          <w:spacing w:val="-23"/>
          <w:sz w:val="32"/>
          <w:szCs w:val="32"/>
          <w:lang w:val="en-US" w:eastAsia="zh-CN"/>
        </w:rPr>
        <w:t>1</w:t>
      </w:r>
      <w:r>
        <w:rPr>
          <w:rFonts w:hint="eastAsia" w:ascii="仿宋_GB2312" w:eastAsia="仿宋_GB2312"/>
          <w:color w:val="auto"/>
          <w:spacing w:val="-23"/>
          <w:sz w:val="32"/>
          <w:szCs w:val="32"/>
        </w:rPr>
        <w:t>日-</w:t>
      </w:r>
      <w:r>
        <w:rPr>
          <w:rFonts w:hint="eastAsia" w:ascii="仿宋_GB2312" w:eastAsia="仿宋_GB2312"/>
          <w:color w:val="auto"/>
          <w:spacing w:val="-23"/>
          <w:sz w:val="32"/>
          <w:szCs w:val="32"/>
          <w:lang w:val="en-US" w:eastAsia="zh-CN"/>
        </w:rPr>
        <w:t>11</w:t>
      </w:r>
      <w:r>
        <w:rPr>
          <w:rFonts w:hint="eastAsia" w:ascii="仿宋_GB2312" w:eastAsia="仿宋_GB2312"/>
          <w:color w:val="auto"/>
          <w:spacing w:val="-23"/>
          <w:sz w:val="32"/>
          <w:szCs w:val="32"/>
        </w:rPr>
        <w:t>月</w:t>
      </w:r>
      <w:r>
        <w:rPr>
          <w:rFonts w:hint="eastAsia" w:ascii="仿宋_GB2312" w:eastAsia="仿宋_GB2312"/>
          <w:color w:val="auto"/>
          <w:spacing w:val="-23"/>
          <w:sz w:val="32"/>
          <w:szCs w:val="32"/>
          <w:lang w:val="en-US" w:eastAsia="zh-CN"/>
        </w:rPr>
        <w:t>11</w:t>
      </w:r>
      <w:r>
        <w:rPr>
          <w:rFonts w:hint="eastAsia" w:ascii="仿宋_GB2312" w:eastAsia="仿宋_GB2312"/>
          <w:color w:val="auto"/>
          <w:spacing w:val="-23"/>
          <w:sz w:val="32"/>
          <w:szCs w:val="32"/>
        </w:rPr>
        <w:t>日登录长沙市一网通办平台</w:t>
      </w:r>
      <w:r>
        <w:rPr>
          <w:rFonts w:hint="eastAsia" w:ascii="仿宋_GB2312" w:eastAsia="仿宋_GB2312"/>
          <w:color w:val="auto"/>
          <w:sz w:val="32"/>
          <w:szCs w:val="32"/>
        </w:rPr>
        <w:t>（http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长沙县教育局</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须提交由香港特别行政区、澳门特别行政区和台湾地区有关部门开具的无犯罪记录证明原件。港澳台居民不能在一网通办平台提交资料，需前往</w:t>
      </w:r>
      <w:r>
        <w:rPr>
          <w:rFonts w:hint="eastAsia" w:ascii="仿宋_GB2312" w:eastAsia="仿宋_GB2312"/>
          <w:color w:val="auto"/>
          <w:sz w:val="32"/>
          <w:szCs w:val="32"/>
          <w:lang w:eastAsia="zh-CN"/>
        </w:rPr>
        <w:t>长沙县政务服务中心二楼社会事务区综合窗口</w:t>
      </w:r>
      <w:r>
        <w:rPr>
          <w:rFonts w:hint="eastAsia" w:ascii="仿宋_GB2312" w:eastAsia="仿宋_GB2312"/>
          <w:color w:val="auto"/>
          <w:sz w:val="32"/>
          <w:szCs w:val="32"/>
        </w:rPr>
        <w:t>提交相关资料进行现场认定）。</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val="en-US" w:eastAsia="zh-CN"/>
        </w:rPr>
        <w:t>一</w:t>
      </w:r>
      <w:r>
        <w:rPr>
          <w:rFonts w:hint="eastAsia" w:ascii="仿宋_GB2312" w:eastAsia="仿宋_GB2312"/>
          <w:color w:val="auto"/>
          <w:sz w:val="32"/>
          <w:szCs w:val="32"/>
        </w:rPr>
        <w:t>、学历证书为毕业证书，请勿上传学位证书，仅需上传</w:t>
      </w:r>
      <w:r>
        <w:rPr>
          <w:rFonts w:hint="eastAsia" w:ascii="仿宋_GB2312" w:eastAsia="仿宋_GB2312"/>
          <w:color w:val="auto"/>
          <w:sz w:val="32"/>
          <w:szCs w:val="32"/>
          <w:lang w:eastAsia="zh-CN"/>
        </w:rPr>
        <w:t>符合相关学段证书认定条件的一本</w:t>
      </w:r>
      <w:r>
        <w:rPr>
          <w:rFonts w:hint="eastAsia" w:ascii="仿宋_GB2312" w:eastAsia="仿宋_GB2312"/>
          <w:color w:val="auto"/>
          <w:spacing w:val="-6"/>
          <w:sz w:val="32"/>
          <w:szCs w:val="32"/>
        </w:rPr>
        <w:t>毕业证即可，不要上传多本毕业证书。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val="en-US" w:eastAsia="zh-CN"/>
        </w:rPr>
        <w:t>二</w:t>
      </w:r>
      <w:r>
        <w:rPr>
          <w:rFonts w:hint="eastAsia" w:ascii="仿宋_GB2312" w:eastAsia="仿宋_GB2312"/>
          <w:color w:val="auto"/>
          <w:spacing w:val="-6"/>
          <w:sz w:val="32"/>
          <w:szCs w:val="32"/>
        </w:rPr>
        <w:t>、户口簿、居住证、在读学籍证明仅需提交一项符合在长沙</w:t>
      </w:r>
      <w:r>
        <w:rPr>
          <w:rFonts w:hint="eastAsia" w:ascii="仿宋_GB2312" w:eastAsia="仿宋_GB2312"/>
          <w:color w:val="auto"/>
          <w:spacing w:val="-6"/>
          <w:sz w:val="32"/>
          <w:szCs w:val="32"/>
          <w:lang w:eastAsia="zh-CN"/>
        </w:rPr>
        <w:t>县</w:t>
      </w:r>
      <w:r>
        <w:rPr>
          <w:rFonts w:hint="eastAsia" w:ascii="仿宋_GB2312" w:eastAsia="仿宋_GB2312"/>
          <w:color w:val="auto"/>
          <w:spacing w:val="-6"/>
          <w:sz w:val="32"/>
          <w:szCs w:val="32"/>
        </w:rPr>
        <w:t>认定资格的资料即可，教师资格网及一网通办平台上的受理点选择务必与认定资料上的所属区县（市）相同，否则系统将无法受理。</w:t>
      </w:r>
    </w:p>
    <w:p>
      <w:pPr>
        <w:spacing w:line="560" w:lineRule="exact"/>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Y2EzOGI1Mjk2ZjQxM2I0ZTcwZGQxNDVmZDBlNzcifQ=="/>
    <w:docVar w:name="KSO_WPS_MARK_KEY" w:val="c18aa6ba-5aae-47e3-95c0-d54dd103acb6"/>
  </w:docVars>
  <w:rsids>
    <w:rsidRoot w:val="148A22E8"/>
    <w:rsid w:val="045B4231"/>
    <w:rsid w:val="051047B9"/>
    <w:rsid w:val="148A22E8"/>
    <w:rsid w:val="1E072A42"/>
    <w:rsid w:val="280D24C7"/>
    <w:rsid w:val="4B3A0407"/>
    <w:rsid w:val="61720E31"/>
    <w:rsid w:val="76575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1353</Words>
  <Characters>1525</Characters>
  <Lines>0</Lines>
  <Paragraphs>0</Paragraphs>
  <TotalTime>11</TotalTime>
  <ScaleCrop>false</ScaleCrop>
  <LinksUpToDate>false</LinksUpToDate>
  <CharactersWithSpaces>1525</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2023-04-23T02:28:00Z</dcterms:created>
  <dc:creator>孙奥</dc:creator>
  <cp:lastModifiedBy>胡勇</cp:lastModifiedBy>
  <dcterms:modified xsi:type="dcterms:W3CDTF">2024-10-09T02:52:08Z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0049B504321548B1993258EFCC0477F6</vt:lpwstr>
  </property>
</Properties>
</file>