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129BD">
      <w:pPr>
        <w:keepNext w:val="0"/>
        <w:keepLines w:val="0"/>
        <w:pageBreakBefore w:val="0"/>
        <w:widowControl w:val="0"/>
        <w:kinsoku/>
        <w:wordWrap/>
        <w:overflowPunct/>
        <w:topLinePunct w:val="0"/>
        <w:autoSpaceDE/>
        <w:autoSpaceDN/>
        <w:bidi w:val="0"/>
        <w:adjustRightInd/>
        <w:spacing w:line="560" w:lineRule="exact"/>
        <w:ind w:left="0" w:leftChars="0" w:right="0" w:rightChars="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055B2908">
      <w:pPr>
        <w:keepNext w:val="0"/>
        <w:keepLines w:val="0"/>
        <w:pageBreakBefore w:val="0"/>
        <w:widowControl w:val="0"/>
        <w:kinsoku/>
        <w:wordWrap/>
        <w:overflowPunct/>
        <w:topLinePunct w:val="0"/>
        <w:autoSpaceDE/>
        <w:autoSpaceDN/>
        <w:bidi w:val="0"/>
        <w:adjustRightInd/>
        <w:spacing w:line="440" w:lineRule="exact"/>
        <w:ind w:left="0" w:leftChars="0" w:right="0" w:rightChars="0"/>
        <w:jc w:val="center"/>
        <w:textAlignment w:val="auto"/>
        <w:rPr>
          <w:rFonts w:hint="default" w:ascii="Times New Roman" w:hAnsi="Times New Roman" w:eastAsia="方正小标宋简体" w:cs="Times New Roman"/>
          <w:sz w:val="32"/>
          <w:szCs w:val="32"/>
        </w:rPr>
      </w:pPr>
      <w:r>
        <w:rPr>
          <w:rFonts w:hint="default" w:ascii="Times New Roman" w:hAnsi="Times New Roman" w:eastAsia="方正小标宋简体" w:cs="Times New Roman"/>
          <w:sz w:val="32"/>
          <w:szCs w:val="32"/>
        </w:rPr>
        <w:t>浙江省乐清中学提前公开招聘2025届高校优秀毕业生岗位一览表</w:t>
      </w:r>
    </w:p>
    <w:tbl>
      <w:tblPr>
        <w:tblStyle w:val="3"/>
        <w:tblW w:w="14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557"/>
        <w:gridCol w:w="1127"/>
        <w:gridCol w:w="991"/>
        <w:gridCol w:w="851"/>
        <w:gridCol w:w="1177"/>
        <w:gridCol w:w="7861"/>
      </w:tblGrid>
      <w:tr w14:paraId="6C34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16" w:type="dxa"/>
            <w:shd w:val="clear" w:color="auto" w:fill="auto"/>
            <w:vAlign w:val="center"/>
          </w:tcPr>
          <w:p w14:paraId="1541C4A4">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序号</w:t>
            </w:r>
          </w:p>
        </w:tc>
        <w:tc>
          <w:tcPr>
            <w:tcW w:w="1557" w:type="dxa"/>
            <w:shd w:val="clear" w:color="auto" w:fill="auto"/>
            <w:vAlign w:val="center"/>
          </w:tcPr>
          <w:p w14:paraId="17218BEA">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岗位</w:t>
            </w:r>
          </w:p>
        </w:tc>
        <w:tc>
          <w:tcPr>
            <w:tcW w:w="1127" w:type="dxa"/>
            <w:shd w:val="clear" w:color="auto" w:fill="auto"/>
            <w:vAlign w:val="center"/>
          </w:tcPr>
          <w:p w14:paraId="7D015CA8">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lang w:eastAsia="zh-CN"/>
              </w:rPr>
            </w:pPr>
            <w:r>
              <w:rPr>
                <w:rFonts w:hint="eastAsia" w:ascii="黑体" w:hAnsi="黑体" w:eastAsia="黑体" w:cs="黑体"/>
                <w:kern w:val="0"/>
                <w:sz w:val="24"/>
                <w:szCs w:val="24"/>
                <w:lang w:eastAsia="zh-CN"/>
              </w:rPr>
              <w:t>计划数</w:t>
            </w:r>
          </w:p>
        </w:tc>
        <w:tc>
          <w:tcPr>
            <w:tcW w:w="991" w:type="dxa"/>
            <w:shd w:val="clear" w:color="auto" w:fill="auto"/>
            <w:vAlign w:val="center"/>
          </w:tcPr>
          <w:p w14:paraId="3476BA4A">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学历</w:t>
            </w:r>
          </w:p>
          <w:p w14:paraId="384C9244">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学位</w:t>
            </w:r>
          </w:p>
        </w:tc>
        <w:tc>
          <w:tcPr>
            <w:tcW w:w="851" w:type="dxa"/>
            <w:shd w:val="clear" w:color="auto" w:fill="auto"/>
            <w:vAlign w:val="center"/>
          </w:tcPr>
          <w:p w14:paraId="6C9410A5">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专业</w:t>
            </w:r>
          </w:p>
        </w:tc>
        <w:tc>
          <w:tcPr>
            <w:tcW w:w="1177" w:type="dxa"/>
            <w:shd w:val="clear" w:color="auto" w:fill="auto"/>
            <w:vAlign w:val="center"/>
          </w:tcPr>
          <w:p w14:paraId="074F70E6">
            <w:pPr>
              <w:keepNext w:val="0"/>
              <w:keepLines w:val="0"/>
              <w:pageBreakBefore w:val="0"/>
              <w:widowControl w:val="0"/>
              <w:kinsoku/>
              <w:wordWrap/>
              <w:overflowPunct/>
              <w:topLinePunct w:val="0"/>
              <w:autoSpaceDE/>
              <w:autoSpaceDN/>
              <w:bidi w:val="0"/>
              <w:adjustRightInd/>
              <w:spacing w:line="280" w:lineRule="exact"/>
              <w:ind w:left="65" w:leftChars="0" w:right="0" w:rightChars="0" w:hanging="65" w:hangingChars="34"/>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80"/>
                <w:kern w:val="0"/>
                <w:sz w:val="24"/>
                <w:szCs w:val="24"/>
                <w:fitText w:val="960" w:id="567442195"/>
              </w:rPr>
              <w:t>教师资格</w:t>
            </w:r>
            <w:r>
              <w:rPr>
                <w:rFonts w:hint="eastAsia" w:ascii="黑体" w:hAnsi="黑体" w:eastAsia="黑体" w:cs="黑体"/>
                <w:spacing w:val="2"/>
                <w:w w:val="80"/>
                <w:kern w:val="0"/>
                <w:sz w:val="24"/>
                <w:szCs w:val="24"/>
                <w:fitText w:val="960" w:id="567442195"/>
              </w:rPr>
              <w:t>证</w:t>
            </w:r>
          </w:p>
        </w:tc>
        <w:tc>
          <w:tcPr>
            <w:tcW w:w="7861" w:type="dxa"/>
            <w:shd w:val="clear" w:color="auto" w:fill="auto"/>
            <w:vAlign w:val="center"/>
          </w:tcPr>
          <w:p w14:paraId="0DAACAD9">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eastAsia" w:ascii="黑体" w:hAnsi="黑体" w:eastAsia="黑体" w:cs="黑体"/>
                <w:spacing w:val="0"/>
                <w:w w:val="100"/>
                <w:sz w:val="24"/>
                <w:szCs w:val="24"/>
              </w:rPr>
            </w:pPr>
            <w:r>
              <w:rPr>
                <w:rFonts w:hint="eastAsia" w:ascii="黑体" w:hAnsi="黑体" w:eastAsia="黑体" w:cs="黑体"/>
                <w:spacing w:val="0"/>
                <w:w w:val="100"/>
                <w:sz w:val="24"/>
                <w:szCs w:val="24"/>
              </w:rPr>
              <w:t>其他资格条件</w:t>
            </w:r>
          </w:p>
        </w:tc>
      </w:tr>
      <w:tr w14:paraId="617D6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816" w:type="dxa"/>
            <w:shd w:val="clear" w:color="auto" w:fill="auto"/>
            <w:vAlign w:val="center"/>
          </w:tcPr>
          <w:p w14:paraId="3C3E15C6">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57" w:type="dxa"/>
            <w:shd w:val="clear" w:color="auto" w:fill="auto"/>
            <w:vAlign w:val="center"/>
          </w:tcPr>
          <w:p w14:paraId="34D61709">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高中数学</w:t>
            </w:r>
          </w:p>
          <w:p w14:paraId="143E8066">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教师</w:t>
            </w:r>
          </w:p>
        </w:tc>
        <w:tc>
          <w:tcPr>
            <w:tcW w:w="1127" w:type="dxa"/>
            <w:shd w:val="clear" w:color="auto" w:fill="auto"/>
            <w:vAlign w:val="center"/>
          </w:tcPr>
          <w:p w14:paraId="3CD09183">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991" w:type="dxa"/>
            <w:vMerge w:val="restart"/>
            <w:shd w:val="clear" w:color="auto" w:fill="auto"/>
            <w:vAlign w:val="center"/>
          </w:tcPr>
          <w:p w14:paraId="286B1ADE">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普通高校本科及以上学历、获学士及以上学位</w:t>
            </w:r>
          </w:p>
        </w:tc>
        <w:tc>
          <w:tcPr>
            <w:tcW w:w="851" w:type="dxa"/>
            <w:vMerge w:val="restart"/>
            <w:shd w:val="clear" w:color="auto" w:fill="auto"/>
            <w:vAlign w:val="center"/>
          </w:tcPr>
          <w:p w14:paraId="2FF28D0B">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专业对口（见附件3）</w:t>
            </w:r>
          </w:p>
        </w:tc>
        <w:tc>
          <w:tcPr>
            <w:tcW w:w="1177" w:type="dxa"/>
            <w:vMerge w:val="restart"/>
            <w:shd w:val="clear" w:color="auto" w:fill="auto"/>
            <w:vAlign w:val="center"/>
          </w:tcPr>
          <w:p w14:paraId="0719A309">
            <w:pPr>
              <w:keepNext w:val="0"/>
              <w:keepLines w:val="0"/>
              <w:pageBreakBefore w:val="0"/>
              <w:widowControl w:val="0"/>
              <w:kinsoku/>
              <w:wordWrap/>
              <w:overflowPunct/>
              <w:topLinePunct w:val="0"/>
              <w:autoSpaceDE/>
              <w:autoSpaceDN/>
              <w:bidi w:val="0"/>
              <w:adjustRightInd/>
              <w:spacing w:line="280" w:lineRule="exact"/>
              <w:ind w:left="0" w:leftChars="0" w:right="0" w:rightChars="0"/>
              <w:textAlignment w:val="auto"/>
              <w:rPr>
                <w:rFonts w:hint="default" w:ascii="Times New Roman" w:hAnsi="Times New Roman" w:eastAsia="仿宋_GB2312" w:cs="Times New Roman"/>
              </w:rPr>
            </w:pPr>
            <w:r>
              <w:rPr>
                <w:rFonts w:hint="default" w:ascii="Times New Roman" w:hAnsi="Times New Roman" w:eastAsia="仿宋_GB2312" w:cs="Times New Roman"/>
              </w:rPr>
              <w:t>应具有相应类别及学科的教师资格证。</w:t>
            </w:r>
          </w:p>
        </w:tc>
        <w:tc>
          <w:tcPr>
            <w:tcW w:w="7861" w:type="dxa"/>
            <w:vMerge w:val="restart"/>
            <w:shd w:val="clear" w:color="auto" w:fill="auto"/>
            <w:vAlign w:val="center"/>
          </w:tcPr>
          <w:p w14:paraId="7D90410B">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浙江温州市户籍、生源或高考时具有乐清学籍，具备下列条件之一：</w:t>
            </w:r>
          </w:p>
          <w:p w14:paraId="221C4CB7">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（1）教育部直属师范院校国家公费师范生本科及以上毕业；</w:t>
            </w:r>
          </w:p>
          <w:p w14:paraId="32B7DCED">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（2）985院校本科及以上毕业；</w:t>
            </w:r>
          </w:p>
          <w:p w14:paraId="52A33EC6">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（3）“双一流”建设高校师范类本科及以上毕业；</w:t>
            </w:r>
          </w:p>
          <w:p w14:paraId="5BAC0121">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（4）浙江省属重点大学综合素质在各专业前60%的师范类本科及以上毕业（浙江省高校设立的“精英班”师范类优秀本科毕业生放宽至前80%）；</w:t>
            </w:r>
          </w:p>
          <w:p w14:paraId="70B4289A">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5）本科阶段为师范类，且大学本科期间：曾获得校级及以上“优秀毕业生”或“三好学生”或“优秀学生干部”荣誉，或获得一次校级二等及以上奖学金或两次校级三等奖学金（每学年限计一次，不含励志奖学金，校团委或校处室</w:t>
            </w:r>
            <w:r>
              <w:rPr>
                <w:rFonts w:hint="eastAsia" w:eastAsia="仿宋_GB2312" w:cs="Times New Roman"/>
                <w:sz w:val="22"/>
                <w:szCs w:val="22"/>
                <w:lang w:eastAsia="zh-CN"/>
              </w:rPr>
              <w:t>〈</w:t>
            </w:r>
            <w:r>
              <w:rPr>
                <w:rFonts w:hint="default" w:ascii="Times New Roman" w:hAnsi="Times New Roman" w:eastAsia="仿宋_GB2312" w:cs="Times New Roman"/>
                <w:sz w:val="22"/>
                <w:szCs w:val="22"/>
              </w:rPr>
              <w:t>部门</w:t>
            </w:r>
            <w:r>
              <w:rPr>
                <w:rFonts w:hint="eastAsia" w:eastAsia="仿宋_GB2312" w:cs="Times New Roman"/>
                <w:sz w:val="22"/>
                <w:szCs w:val="22"/>
                <w:lang w:eastAsia="zh-CN"/>
              </w:rPr>
              <w:t>〉</w:t>
            </w:r>
            <w:r>
              <w:rPr>
                <w:rFonts w:hint="default" w:ascii="Times New Roman" w:hAnsi="Times New Roman" w:eastAsia="仿宋_GB2312" w:cs="Times New Roman"/>
                <w:sz w:val="22"/>
                <w:szCs w:val="22"/>
              </w:rPr>
              <w:t>颁发的不列入校级资格）；</w:t>
            </w:r>
          </w:p>
          <w:p w14:paraId="4A867F13">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（6）全国高等学校师范生教学技能竞赛三等奖及以上或浙江省高等学校师范生教学技能竞赛二等奖及以上获得者；</w:t>
            </w:r>
          </w:p>
          <w:p w14:paraId="24C5E1BB">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（7） 当年高考成绩在特控线以上且大学期间综合素质在各专业前30%的师范类本科及以上毕业。</w:t>
            </w:r>
          </w:p>
          <w:p w14:paraId="56719701">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p>
          <w:p w14:paraId="5EBAD38F">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物理学科具备下列条件之一的不限户籍：</w:t>
            </w:r>
          </w:p>
          <w:p w14:paraId="4052F8C1">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（1）高中学习期间有相应学科竞赛获省一等奖经历且能提供获奖证明；</w:t>
            </w:r>
          </w:p>
          <w:p w14:paraId="4A1DDBDB">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（2）大学或研究生学习期间有竞赛方面经历且能提供获奖证明。</w:t>
            </w:r>
          </w:p>
          <w:p w14:paraId="76882EEE">
            <w:pPr>
              <w:keepNext w:val="0"/>
              <w:keepLines w:val="0"/>
              <w:pageBreakBefore w:val="0"/>
              <w:widowControl w:val="0"/>
              <w:kinsoku/>
              <w:wordWrap/>
              <w:overflowPunct/>
              <w:topLinePunct w:val="0"/>
              <w:autoSpaceDE/>
              <w:autoSpaceDN/>
              <w:bidi w:val="0"/>
              <w:adjustRightInd/>
              <w:spacing w:line="280" w:lineRule="exact"/>
              <w:ind w:left="0" w:leftChars="0" w:right="0" w:rightChars="0"/>
              <w:jc w:val="left"/>
              <w:textAlignment w:val="auto"/>
              <w:rPr>
                <w:rFonts w:hint="default" w:ascii="Times New Roman" w:hAnsi="Times New Roman" w:eastAsia="仿宋_GB2312" w:cs="Times New Roman"/>
              </w:rPr>
            </w:pPr>
          </w:p>
        </w:tc>
      </w:tr>
      <w:tr w14:paraId="0E7B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816" w:type="dxa"/>
            <w:shd w:val="clear" w:color="auto" w:fill="auto"/>
            <w:vAlign w:val="center"/>
          </w:tcPr>
          <w:p w14:paraId="21EC6BC4">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57" w:type="dxa"/>
            <w:shd w:val="clear" w:color="auto" w:fill="auto"/>
            <w:vAlign w:val="center"/>
          </w:tcPr>
          <w:p w14:paraId="05EF0072">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高中物理</w:t>
            </w:r>
          </w:p>
          <w:p w14:paraId="3CF0B868">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教师</w:t>
            </w:r>
          </w:p>
        </w:tc>
        <w:tc>
          <w:tcPr>
            <w:tcW w:w="1127" w:type="dxa"/>
            <w:shd w:val="clear" w:color="auto" w:fill="auto"/>
            <w:vAlign w:val="center"/>
          </w:tcPr>
          <w:p w14:paraId="79DF40F3">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991" w:type="dxa"/>
            <w:vMerge w:val="continue"/>
            <w:shd w:val="clear" w:color="auto" w:fill="auto"/>
            <w:vAlign w:val="center"/>
          </w:tcPr>
          <w:p w14:paraId="04CB9BF3">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851" w:type="dxa"/>
            <w:vMerge w:val="continue"/>
            <w:shd w:val="clear" w:color="auto" w:fill="auto"/>
            <w:vAlign w:val="center"/>
          </w:tcPr>
          <w:p w14:paraId="122A5B86">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1177" w:type="dxa"/>
            <w:vMerge w:val="continue"/>
            <w:shd w:val="clear" w:color="auto" w:fill="auto"/>
            <w:vAlign w:val="center"/>
          </w:tcPr>
          <w:p w14:paraId="7E05D787">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p>
        </w:tc>
        <w:tc>
          <w:tcPr>
            <w:tcW w:w="7861" w:type="dxa"/>
            <w:vMerge w:val="continue"/>
            <w:shd w:val="clear" w:color="auto" w:fill="auto"/>
          </w:tcPr>
          <w:p w14:paraId="412A4A8F">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default" w:ascii="Times New Roman" w:hAnsi="Times New Roman" w:eastAsia="仿宋_GB2312" w:cs="Times New Roman"/>
              </w:rPr>
            </w:pPr>
          </w:p>
        </w:tc>
      </w:tr>
      <w:tr w14:paraId="45D8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816" w:type="dxa"/>
            <w:shd w:val="clear" w:color="auto" w:fill="auto"/>
            <w:vAlign w:val="center"/>
          </w:tcPr>
          <w:p w14:paraId="22DA2045">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557" w:type="dxa"/>
            <w:shd w:val="clear" w:color="auto" w:fill="auto"/>
            <w:vAlign w:val="center"/>
          </w:tcPr>
          <w:p w14:paraId="2514AD17">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高中政治</w:t>
            </w:r>
          </w:p>
          <w:p w14:paraId="254123C6">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教师</w:t>
            </w:r>
          </w:p>
        </w:tc>
        <w:tc>
          <w:tcPr>
            <w:tcW w:w="1127" w:type="dxa"/>
            <w:shd w:val="clear" w:color="auto" w:fill="auto"/>
            <w:vAlign w:val="center"/>
          </w:tcPr>
          <w:p w14:paraId="4F06234B">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991" w:type="dxa"/>
            <w:vMerge w:val="continue"/>
            <w:shd w:val="clear" w:color="auto" w:fill="auto"/>
            <w:vAlign w:val="center"/>
          </w:tcPr>
          <w:p w14:paraId="3984CF36">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851" w:type="dxa"/>
            <w:vMerge w:val="continue"/>
            <w:shd w:val="clear" w:color="auto" w:fill="auto"/>
            <w:vAlign w:val="center"/>
          </w:tcPr>
          <w:p w14:paraId="370E11BA">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1177" w:type="dxa"/>
            <w:vMerge w:val="continue"/>
            <w:shd w:val="clear" w:color="auto" w:fill="auto"/>
            <w:vAlign w:val="center"/>
          </w:tcPr>
          <w:p w14:paraId="31CACE82">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p>
        </w:tc>
        <w:tc>
          <w:tcPr>
            <w:tcW w:w="7861" w:type="dxa"/>
            <w:vMerge w:val="continue"/>
            <w:shd w:val="clear" w:color="auto" w:fill="auto"/>
          </w:tcPr>
          <w:p w14:paraId="4C612512">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default" w:ascii="Times New Roman" w:hAnsi="Times New Roman" w:eastAsia="仿宋_GB2312" w:cs="Times New Roman"/>
              </w:rPr>
            </w:pPr>
          </w:p>
        </w:tc>
      </w:tr>
      <w:tr w14:paraId="377A3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816" w:type="dxa"/>
            <w:shd w:val="clear" w:color="auto" w:fill="auto"/>
            <w:vAlign w:val="center"/>
          </w:tcPr>
          <w:p w14:paraId="0B98D2F9">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557" w:type="dxa"/>
            <w:shd w:val="clear" w:color="auto" w:fill="auto"/>
            <w:vAlign w:val="center"/>
          </w:tcPr>
          <w:p w14:paraId="00E24AB7">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bookmarkStart w:id="0" w:name="_GoBack"/>
            <w:bookmarkEnd w:id="0"/>
            <w:r>
              <w:rPr>
                <w:rFonts w:hint="default" w:ascii="Times New Roman" w:hAnsi="Times New Roman" w:eastAsia="仿宋_GB2312" w:cs="Times New Roman"/>
                <w:sz w:val="24"/>
                <w:szCs w:val="24"/>
              </w:rPr>
              <w:t>高中历史</w:t>
            </w:r>
          </w:p>
          <w:p w14:paraId="04590110">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教师</w:t>
            </w:r>
          </w:p>
        </w:tc>
        <w:tc>
          <w:tcPr>
            <w:tcW w:w="1127" w:type="dxa"/>
            <w:shd w:val="clear" w:color="auto" w:fill="auto"/>
            <w:vAlign w:val="center"/>
          </w:tcPr>
          <w:p w14:paraId="658A673A">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991" w:type="dxa"/>
            <w:vMerge w:val="continue"/>
            <w:shd w:val="clear" w:color="auto" w:fill="auto"/>
            <w:vAlign w:val="center"/>
          </w:tcPr>
          <w:p w14:paraId="09A70C0D">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851" w:type="dxa"/>
            <w:vMerge w:val="continue"/>
            <w:shd w:val="clear" w:color="auto" w:fill="auto"/>
            <w:vAlign w:val="center"/>
          </w:tcPr>
          <w:p w14:paraId="6885F921">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1177" w:type="dxa"/>
            <w:vMerge w:val="continue"/>
            <w:shd w:val="clear" w:color="auto" w:fill="auto"/>
            <w:vAlign w:val="center"/>
          </w:tcPr>
          <w:p w14:paraId="76B35FD8">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p>
        </w:tc>
        <w:tc>
          <w:tcPr>
            <w:tcW w:w="7861" w:type="dxa"/>
            <w:vMerge w:val="continue"/>
            <w:shd w:val="clear" w:color="auto" w:fill="auto"/>
          </w:tcPr>
          <w:p w14:paraId="5A70E125">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default" w:ascii="Times New Roman" w:hAnsi="Times New Roman" w:eastAsia="仿宋_GB2312" w:cs="Times New Roman"/>
              </w:rPr>
            </w:pPr>
          </w:p>
        </w:tc>
      </w:tr>
      <w:tr w14:paraId="7ADEA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16" w:type="dxa"/>
            <w:shd w:val="clear" w:color="auto" w:fill="auto"/>
            <w:vAlign w:val="center"/>
          </w:tcPr>
          <w:p w14:paraId="6678D3AF">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557" w:type="dxa"/>
            <w:shd w:val="clear" w:color="auto" w:fill="auto"/>
            <w:vAlign w:val="center"/>
          </w:tcPr>
          <w:p w14:paraId="445DD28A">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高中地理</w:t>
            </w:r>
          </w:p>
          <w:p w14:paraId="5E62DC89">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教师</w:t>
            </w:r>
          </w:p>
        </w:tc>
        <w:tc>
          <w:tcPr>
            <w:tcW w:w="1127" w:type="dxa"/>
            <w:shd w:val="clear" w:color="auto" w:fill="auto"/>
            <w:vAlign w:val="center"/>
          </w:tcPr>
          <w:p w14:paraId="11B35CE6">
            <w:pPr>
              <w:keepNext w:val="0"/>
              <w:keepLines w:val="0"/>
              <w:pageBreakBefore w:val="0"/>
              <w:widowControl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991" w:type="dxa"/>
            <w:vMerge w:val="continue"/>
            <w:shd w:val="clear" w:color="auto" w:fill="auto"/>
            <w:vAlign w:val="center"/>
          </w:tcPr>
          <w:p w14:paraId="28FF90F7">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851" w:type="dxa"/>
            <w:vMerge w:val="continue"/>
            <w:shd w:val="clear" w:color="auto" w:fill="auto"/>
            <w:vAlign w:val="center"/>
          </w:tcPr>
          <w:p w14:paraId="6F690A0D">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sz w:val="24"/>
                <w:szCs w:val="24"/>
              </w:rPr>
            </w:pPr>
          </w:p>
        </w:tc>
        <w:tc>
          <w:tcPr>
            <w:tcW w:w="1177" w:type="dxa"/>
            <w:vMerge w:val="continue"/>
            <w:shd w:val="clear" w:color="auto" w:fill="auto"/>
            <w:vAlign w:val="center"/>
          </w:tcPr>
          <w:p w14:paraId="2BB38903">
            <w:pPr>
              <w:keepNext w:val="0"/>
              <w:keepLines w:val="0"/>
              <w:pageBreakBefore w:val="0"/>
              <w:widowControl w:val="0"/>
              <w:kinsoku/>
              <w:wordWrap/>
              <w:overflowPunct/>
              <w:topLinePunct w:val="0"/>
              <w:autoSpaceDE/>
              <w:autoSpaceDN/>
              <w:bidi w:val="0"/>
              <w:adjustRightInd/>
              <w:spacing w:line="280" w:lineRule="exact"/>
              <w:ind w:left="0" w:leftChars="0" w:right="0" w:rightChars="0"/>
              <w:jc w:val="center"/>
              <w:textAlignment w:val="auto"/>
              <w:rPr>
                <w:rFonts w:hint="default" w:ascii="Times New Roman" w:hAnsi="Times New Roman" w:eastAsia="仿宋_GB2312" w:cs="Times New Roman"/>
              </w:rPr>
            </w:pPr>
          </w:p>
        </w:tc>
        <w:tc>
          <w:tcPr>
            <w:tcW w:w="7861" w:type="dxa"/>
            <w:vMerge w:val="continue"/>
            <w:shd w:val="clear" w:color="auto" w:fill="auto"/>
          </w:tcPr>
          <w:p w14:paraId="219C0E56">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default" w:ascii="Times New Roman" w:hAnsi="Times New Roman" w:eastAsia="仿宋_GB2312" w:cs="Times New Roman"/>
              </w:rPr>
            </w:pPr>
          </w:p>
        </w:tc>
      </w:tr>
    </w:tbl>
    <w:p w14:paraId="1CFF497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0N2U5MDVlOGRhYTRiOTZkNmRmOTRjMGM2YmYwMjkifQ=="/>
  </w:docVars>
  <w:rsids>
    <w:rsidRoot w:val="51832E71"/>
    <w:rsid w:val="51832E71"/>
    <w:rsid w:val="660D5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semiHidden/>
    <w:qFormat/>
    <w:uiPriority w:val="99"/>
    <w:pPr>
      <w:tabs>
        <w:tab w:val="center" w:pos="4153"/>
        <w:tab w:val="right" w:pos="8306"/>
      </w:tabs>
      <w:snapToGrid w:val="0"/>
      <w:jc w:val="left"/>
    </w:pPr>
    <w:rPr>
      <w:sz w:val="18"/>
      <w:szCs w:val="18"/>
    </w:rPr>
  </w:style>
  <w:style w:type="character" w:styleId="5">
    <w:name w:val="page number"/>
    <w:qFormat/>
    <w:uiPriority w:val="99"/>
    <w:rPr>
      <w:rFonts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589</Words>
  <Characters>600</Characters>
  <Lines>0</Lines>
  <Paragraphs>0</Paragraphs>
  <TotalTime>0</TotalTime>
  <ScaleCrop>false</ScaleCrop>
  <LinksUpToDate>false</LinksUpToDate>
  <CharactersWithSpaces>602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2024-10-10T08:13:00Z</dcterms:created>
  <dc:creator>阿豪</dc:creator>
  <cp:lastModifiedBy>阿豪</cp:lastModifiedBy>
  <dcterms:modified xsi:type="dcterms:W3CDTF">2024-10-10T08:20:05Z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0E8D009BE99148E8896310B6BAEAAFEA_11</vt:lpwstr>
  </property>
</Properties>
</file>