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10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0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 w14:paraId="1C41B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浙江省乐清中学提前公开招聘</w:t>
      </w:r>
    </w:p>
    <w:p w14:paraId="21146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2025届高校优秀毕业生</w:t>
      </w:r>
      <w:bookmarkStart w:id="0" w:name="OLE_LINK19"/>
      <w:r>
        <w:rPr>
          <w:rFonts w:hint="default" w:ascii="Times New Roman" w:hAnsi="Times New Roman" w:eastAsia="方正小标宋简体" w:cs="Times New Roman"/>
          <w:sz w:val="36"/>
          <w:szCs w:val="36"/>
        </w:rPr>
        <w:t>专业资格审查办法</w:t>
      </w:r>
      <w:bookmarkEnd w:id="0"/>
    </w:p>
    <w:p w14:paraId="2702C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0325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根据招聘要求，结合岗位工作实际需要，特制定本专业资格审查办法。具体如下：</w:t>
      </w:r>
    </w:p>
    <w:p w14:paraId="164D0D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27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一、“高中数学教师”岗位可报考专业</w:t>
      </w:r>
    </w:p>
    <w:p w14:paraId="25128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30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>数学类、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数学与应用数学、信息与计算科学、数理基础科学、数据计算及应用、基础数学、计算数学、概率论与数理统计、应用数学、运筹学与控制论、学科教学（数学）、课程与教学论（数学）、金融数学、数学物理。</w:t>
      </w:r>
    </w:p>
    <w:p w14:paraId="54207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27" w:firstLineChars="196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二、“高中物理教师”岗位可报考专业</w:t>
      </w:r>
    </w:p>
    <w:p w14:paraId="7CCC4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30" w:firstLineChars="196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>物理学类、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物理学、应用物理学、核物理、声学、理论与应用力学、工程力学、系统科学与工程、理论物理、粒子物理与原子核物理、原子与分子物理、等离子体物理、凝聚态物理、光学、无线电物理、学科教学（物理）、课程与教学论（物理）。</w:t>
      </w:r>
    </w:p>
    <w:p w14:paraId="43264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三、“高中政治教师”岗位可报考专业</w:t>
      </w:r>
    </w:p>
    <w:p w14:paraId="2E426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30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>哲学类、经济学类、财政学类、金融学类、经济与贸易类、法学类、政治学类、社会学类、民族学类、马克思主义理论类、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思想政治教育、政治学与行政学、国际政治、外交学、国际事务与国际关系、政治学、经济学与哲学、科学社会主义、中国共产党历史、马克思主义理论、哲学、政治学理论、科学社会主义与国际共产主义运动、中共党史、马克思主义基本原理、马克思主义发展史、马克思主义中国化研究、国外马克思主义研究、思想政治教育、学科教学（思政）、课程与教学论（思政）。</w:t>
      </w:r>
    </w:p>
    <w:p w14:paraId="44631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27" w:firstLineChars="196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四、“高中历史</w:t>
      </w:r>
      <w:r>
        <w:rPr>
          <w:rFonts w:hint="default" w:ascii="Times New Roman" w:hAnsi="Times New Roman" w:eastAsia="黑体" w:cs="Times New Roman"/>
          <w:sz w:val="32"/>
          <w:szCs w:val="32"/>
        </w:rPr>
        <w:t>教师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”岗位可报考专业</w:t>
      </w:r>
    </w:p>
    <w:p w14:paraId="28B5F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30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u w:val="single"/>
        </w:rPr>
        <w:t>历史学类、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历史学、世界史、考古学、外国语言与外国历史、文化遗产、人文教育、史学理论及史学史、历史地理学、历史文献学、专门史、中国古代史、中国近现代史、世界史、中国史、学科教学（历史）、课程与教学论（历史）</w:t>
      </w:r>
    </w:p>
    <w:p w14:paraId="678F2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27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五、“高中地理教师”岗位可报考专业：</w:t>
      </w:r>
    </w:p>
    <w:p w14:paraId="79835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30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>地理学类、地理科学类、地质学类、地质资源与地质工程类、城乡规划学类、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地理科学、自然地理与资源环境、人文地理与城乡规划、地理信息科学、自然地理学、人文地理学、地图学与地理信息系统、环境地理学、学科教学（地理）、课程与教学论（地理）。</w:t>
      </w:r>
    </w:p>
    <w:p w14:paraId="3F10A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27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六、其他事宜</w:t>
      </w:r>
    </w:p>
    <w:p w14:paraId="13E5D6E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（一）可报考专业中加粗加下划线字体中的“类”为一级学科，包含该一级学科下的所有二级学科，例：力学类，包含理论与应用力学、工程力学。</w:t>
      </w:r>
    </w:p>
    <w:p w14:paraId="7C03A1C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bookmarkStart w:id="1" w:name="_GoBack"/>
      <w:bookmarkEnd w:id="1"/>
      <w:r>
        <w:rPr>
          <w:rFonts w:hint="default" w:ascii="Times New Roman" w:hAnsi="Times New Roman" w:eastAsia="仿宋_GB2312" w:cs="Times New Roman"/>
          <w:sz w:val="32"/>
          <w:szCs w:val="32"/>
        </w:rPr>
        <w:t>（二）学历、学位以国家教育行政机关认可的相应证件文书为准。招考专业参考高校专业设置目录审查认定，大学本科专业参考《教育部关于公布2019年度普通高等学校本科专业备案和审批结果的通知》（教高函〔2020〕2号）附件《2019年度普通高等学校本科专业备案和审批结果》《普通高等学校本科专业目录（2020年版）》；研究生专业参考《授予博士、硕士学位和培养研究生的学科、专业目录》(2008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（2011年）、《研究生教育学科专业目录（2022年）》、中国研究生招生信息网“专业知识库”进行审查。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目录中未列入的专业或各高校新设专业，与职位要求的专业相近、相似的，由报名人员提供相应的学习课程等佐证资料，证明确实“相近、相似”的，本着“宜宽不宜窄、有利于人才选拔”的原则进行专业条件审查。可根据实际情况予以从宽认定。专业审查由市教育局具体负责，对存疑的，由市人力社保局、市教育局组成审查小组审查决定。</w:t>
      </w:r>
    </w:p>
    <w:p w14:paraId="3262EB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411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7551420</wp:posOffset>
                </wp:positionV>
                <wp:extent cx="5882640" cy="508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2640" cy="508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2.7pt;margin-top:594.6pt;height:0.4pt;width:463.2pt;z-index:251659264;mso-width-relative:page;mso-height-relative:page;" filled="f" stroked="t" coordsize="21600,21600" o:gfxdata="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OgcnbZAAAA&#10;CwEAAA8AAAAAAAAAAQAgAAAAIgAAAGRycy9kb3ducmV2LnhtbFBLAQIUABQAAAAIAIdO4kDD53fd&#10;4wEAANMDAAAOAAAAAAAAAAEAIAAAACgBAABkcnMvZTJvRG9jLnhtbFBLBQYAAAAABgAGAFkBAAB9&#10;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-26035</wp:posOffset>
                </wp:positionH>
                <wp:positionV relativeFrom="paragraph">
                  <wp:posOffset>6989445</wp:posOffset>
                </wp:positionV>
                <wp:extent cx="5828665" cy="0"/>
                <wp:effectExtent l="0" t="6350" r="0" b="6350"/>
                <wp:wrapNone/>
                <wp:docPr id="3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866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-2.05pt;margin-top:550.35pt;height:0pt;width:458.95pt;z-index:251659264;mso-width-relative:page;mso-height-relative:page;" filled="f" stroked="t" coordsize="21600,21600" o:gfxdata="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sRp3cNcAAAAMAQAA&#10;DwAAAAAAAAABACAAAAAiAAAAZHJzL2Rvd25yZXYueG1sUEsBAhQAFAAAAAgAh07iQItWJ+nhAQAA&#10;0AMAAA4AAAAAAAAAAQAgAAAAJgEAAGRycy9lMm9Eb2MueG1sUEsFBgAAAAAGAAYAWQEAAHkFAAAA&#10;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黑体" w:cs="Times New Roman"/>
          <w:sz w:val="32"/>
          <w:szCs w:val="32"/>
        </w:rPr>
        <w:t>七、本办法仅适用于本次招聘报名。未尽事宜，由浙江省乐清中学会同乐清市教育局、乐清市人力资源和社会保障局研究确定并负责解释。</w:t>
      </w:r>
    </w:p>
    <w:p w14:paraId="0F16B4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0N2U5MDVlOGRhYTRiOTZkNmRmOTRjMGM2YmYwMjkifQ=="/>
  </w:docVars>
  <w:rsids>
    <w:rsidRoot w:val="50022301"/>
    <w:rsid w:val="121217E8"/>
    <w:rsid w:val="5002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ext-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1302</Words>
  <Characters>1327</Characters>
  <Lines>0</Lines>
  <Paragraphs>0</Paragraphs>
  <TotalTime>0</TotalTime>
  <ScaleCrop>false</ScaleCrop>
  <LinksUpToDate>false</LinksUpToDate>
  <CharactersWithSpaces>1330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2024-10-10T08:15:00Z</dcterms:created>
  <dc:creator>阿豪</dc:creator>
  <cp:lastModifiedBy>阿豪</cp:lastModifiedBy>
  <dcterms:modified xsi:type="dcterms:W3CDTF">2024-10-10T08:21:45Z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5B5AE426D8EB41D6BEAE4C28B53B8176_11</vt:lpwstr>
  </property>
</Properties>
</file>