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B1F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附件一：</w:t>
      </w:r>
    </w:p>
    <w:p w14:paraId="44BCCF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有关中小学教师资格定期注册试点工作政策的问答</w:t>
      </w:r>
    </w:p>
    <w:p w14:paraId="428C98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0"/>
        <w:jc w:val="both"/>
        <w:rPr>
          <w:rFonts w:hint="eastAsia" w:ascii="微软雅黑" w:hAnsi="微软雅黑" w:eastAsia="微软雅黑" w:cs="微软雅黑"/>
          <w:i w:val="0"/>
          <w:iCs w:val="0"/>
          <w:caps w:val="0"/>
          <w:color w:val="333333"/>
          <w:spacing w:val="0"/>
          <w:sz w:val="13"/>
          <w:szCs w:val="13"/>
        </w:rPr>
      </w:pPr>
    </w:p>
    <w:p w14:paraId="7B0BA1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一、问：为什么要中小学教师资格定期注册？</w:t>
      </w:r>
    </w:p>
    <w:p w14:paraId="6F3A60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根据国务院《教师资格条例》、教育部《中小学教师资格定期注册暂行办法》等有关文件精神，对中小学教师入职后从教资格进行定期核查。中小学教师资格试行五年一周期的定期注册，定期注册不合格或逾期不合格的人员，不得从事教育教学工作，此举有利于健全教师管理体制，提升教师队伍整体素质，将为打造一支师德高尚、业务精湛、结构合理、充满活力的高素质专业化中小学教师队伍提供制度保障。</w:t>
      </w:r>
    </w:p>
    <w:p w14:paraId="185F6F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二、问：哪些人需要2024年我市中小学教师资格定期注册？</w:t>
      </w:r>
    </w:p>
    <w:p w14:paraId="36BE2B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2024年我市中小学教师资格定期注册范围为公办幼儿园、小学、初级中学和高级中学距首次注册已满五年的在编在岗教师或新入编教师，不含公办中等职业学校、特殊教育机构、成人初等中等教育机构、其他教育机构和民办学校教师。“特岗教师”“三支一扶教师”均不在此次注册范围内。学校工勤人员原则上不纳入注册范围。</w:t>
      </w:r>
    </w:p>
    <w:p w14:paraId="7E12DB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三、问：教师申请参加定期注册需要提交哪些材料？</w:t>
      </w:r>
    </w:p>
    <w:p w14:paraId="3B5425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答：申请人一共需要提交7份材料：</w:t>
      </w:r>
    </w:p>
    <w:p w14:paraId="660431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1.申报人《教师资格证书》原件、复印件；</w:t>
      </w:r>
    </w:p>
    <w:p w14:paraId="64B1C2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2.申报人第二代身份证原件、复印件；</w:t>
      </w:r>
    </w:p>
    <w:p w14:paraId="57A6A4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3.《教师资格定期注册申请表》（网上打印）一式两份；</w:t>
      </w:r>
    </w:p>
    <w:p w14:paraId="38CF53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4.《抚州市中小学教师资格定期注册教师有关情况证明》（附件2）；</w:t>
      </w:r>
    </w:p>
    <w:p w14:paraId="7B0F63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5．教师聘用合同；</w:t>
      </w:r>
    </w:p>
    <w:p w14:paraId="12954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6．学校近5年年度考核（教育、人社部门盖章版）、师德考核情况登记表（新招聘教师要提交不少于1年的）。</w:t>
      </w:r>
    </w:p>
    <w:p w14:paraId="5D49F0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7.培训周期合格证书（全省中小学教师职后培训每 5 学年为一个周期。在一个培训周期内，教师需至少累计获得 36 学分且每年至少获得2学分。退休前最后一个培训周期，对培训学分不作要求）。</w:t>
      </w:r>
    </w:p>
    <w:p w14:paraId="5B5C7E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四、教师参加定期注册要做好哪些工作？</w:t>
      </w:r>
    </w:p>
    <w:p w14:paraId="15A909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答：教师参加定期注册，要完成2件事情，且必须亲自参加。</w:t>
      </w:r>
    </w:p>
    <w:p w14:paraId="591DAD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1.要在规定时间内登录中国教师资格网（www.jszg.edu.cn）,点击首页网上办事—“中小学教师资格定期注册”在线办理选项进入网上申报系统，遵循网上申报流程注册个人用户。填写个人申请注册信息，向任教学校隶属的教育行政部门提交注册申请，并下载打印《教师资格定期注册申请表》并签字。</w:t>
      </w:r>
    </w:p>
    <w:p w14:paraId="457C6E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2.将准备好的《教师资格定期注册申请表》等申报材料上交到各县（区）安排的确认点或学校审核，完成现场确认工作。</w:t>
      </w:r>
    </w:p>
    <w:p w14:paraId="65F30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五、问：教师参加定期注册“现场确认”环节有什么需要特别注意的？</w:t>
      </w:r>
    </w:p>
    <w:p w14:paraId="5315F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答：教师携带齐全完整材料到各学校、县(区)指定的定期注册现场确认点上交。切记，材料要齐全、准确，该签字的地方要签字。</w:t>
      </w:r>
    </w:p>
    <w:p w14:paraId="4F84BA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六、问：中国教师资格网何时可以登录？</w:t>
      </w:r>
    </w:p>
    <w:p w14:paraId="70120B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除国家法定节假日和因特殊情况中国教师资格网需要维护关网时间外,中国教师资格网将在注册时间段面向定期注册申请人和定期注册机构开放,每天开放时间为7:00-24:00。特别提醒，不要拖延到最后时间登录，可能会出现网络拥堵情况，导致网报不成功。</w:t>
      </w:r>
    </w:p>
    <w:p w14:paraId="217EEB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七、问：如果教师资格与任教岗位不一致该如何处理？</w:t>
      </w:r>
    </w:p>
    <w:p w14:paraId="0BBF9D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答：教师资格与任教岗位不一致的情况，大致存在“科证不一”即持有的资格证书上的任教学科与现在任教学科不一致、还有持有高学段的教师资格证书在低学段任教（即“高证低聘”），有的是持有低学段教师资格证书在高学段任教（即“低证高聘”）等现象。</w:t>
      </w:r>
    </w:p>
    <w:p w14:paraId="02DFD0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对于以上问题，江西省有统一规定：一是在国家没有新的规定出台前，在定期注册中，对持有高学段教师资格在低学段任教的，可以对申请者的资格证书进行注册。二是对持有低学段教师资格在高学段任教的（包括持有中职实习指导教师资格在其他岗位任教的），考虑到历史成因的复杂性，借鉴前期试点省份、地市的有效做法，对此类人员在首次注册中可以对其所持有的教师资格证书进行注册，但原则上须限期通过考试考核取得与任教岗位相应的教师资格，否则，将限期调整到相应岗位任教。定期注册制度试点工作启动后</w:t>
      </w:r>
      <w:r>
        <w:rPr>
          <w:rFonts w:ascii="Arial" w:hAnsi="Arial" w:eastAsia="微软雅黑" w:cs="Arial"/>
          <w:i w:val="0"/>
          <w:iCs w:val="0"/>
          <w:caps w:val="0"/>
          <w:color w:val="333333"/>
          <w:spacing w:val="0"/>
          <w:sz w:val="18"/>
          <w:szCs w:val="18"/>
          <w:bdr w:val="none" w:color="auto" w:sz="0" w:space="0"/>
          <w:shd w:val="clear" w:fill="FFFFFF"/>
        </w:rPr>
        <w:t>，各地各校不允许再“低证高聘”。三是对教师资格证书上的任教学科与现任教学科不一致问题，不作要求，可对其所持教师资格证书进行注册。</w:t>
      </w:r>
    </w:p>
    <w:p w14:paraId="42CA83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both"/>
        <w:rPr>
          <w:rFonts w:hint="eastAsia" w:ascii="微软雅黑" w:hAnsi="微软雅黑" w:eastAsia="微软雅黑" w:cs="微软雅黑"/>
          <w:i w:val="0"/>
          <w:iCs w:val="0"/>
          <w:caps w:val="0"/>
          <w:color w:val="333333"/>
          <w:spacing w:val="0"/>
          <w:sz w:val="13"/>
          <w:szCs w:val="13"/>
        </w:rPr>
      </w:pPr>
      <w:r>
        <w:rPr>
          <w:rFonts w:hint="default" w:ascii="Arial" w:hAnsi="Arial" w:eastAsia="微软雅黑" w:cs="Arial"/>
          <w:i w:val="0"/>
          <w:iCs w:val="0"/>
          <w:caps w:val="0"/>
          <w:color w:val="333333"/>
          <w:spacing w:val="0"/>
          <w:sz w:val="18"/>
          <w:szCs w:val="18"/>
          <w:bdr w:val="none" w:color="auto" w:sz="0" w:space="0"/>
          <w:shd w:val="clear" w:fill="FFFFFF"/>
        </w:rPr>
        <w:t>相关解答以2</w:t>
      </w:r>
      <w:r>
        <w:rPr>
          <w:rFonts w:hint="default" w:ascii="Arial" w:hAnsi="Arial" w:eastAsia="仿宋_GB2312" w:cs="Arial"/>
          <w:i w:val="0"/>
          <w:iCs w:val="0"/>
          <w:caps w:val="0"/>
          <w:color w:val="333333"/>
          <w:spacing w:val="0"/>
          <w:sz w:val="18"/>
          <w:szCs w:val="18"/>
          <w:bdr w:val="none" w:color="auto" w:sz="0" w:space="0"/>
          <w:shd w:val="clear" w:fill="FFFFFF"/>
        </w:rPr>
        <w:t>016年3月16日教育部教师资格认定指导中心印发的《关于印发〈教师资格认定特殊情况及不规范问题在中小学教师资格定期注册制度试点工作中的处理办法〉的通知》（教资字〔2016〕2号）为准。</w:t>
      </w:r>
    </w:p>
    <w:p w14:paraId="0FBC6E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附件二：</w:t>
      </w:r>
    </w:p>
    <w:p w14:paraId="4A2DED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广昌县中小学教师资格定期注册教师有关情况证明</w:t>
      </w:r>
    </w:p>
    <w:p w14:paraId="65061B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3"/>
          <w:szCs w:val="13"/>
          <w:bdr w:val="none" w:color="auto" w:sz="0" w:space="0"/>
          <w:shd w:val="clear" w:fill="FFFFFF"/>
        </w:rPr>
        <w:drawing>
          <wp:inline distT="0" distB="0" distL="114300" distR="114300">
            <wp:extent cx="4352925" cy="3876675"/>
            <wp:effectExtent l="0" t="0" r="825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52925" cy="3876675"/>
                    </a:xfrm>
                    <a:prstGeom prst="rect">
                      <a:avLst/>
                    </a:prstGeom>
                    <a:noFill/>
                    <a:ln w="9525">
                      <a:noFill/>
                    </a:ln>
                  </pic:spPr>
                </pic:pic>
              </a:graphicData>
            </a:graphic>
          </wp:inline>
        </w:drawing>
      </w:r>
    </w:p>
    <w:p w14:paraId="3EB21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0"/>
        <w:jc w:val="both"/>
        <w:rPr>
          <w:rFonts w:hint="eastAsia" w:ascii="微软雅黑" w:hAnsi="微软雅黑" w:eastAsia="微软雅黑" w:cs="微软雅黑"/>
          <w:i w:val="0"/>
          <w:iCs w:val="0"/>
          <w:caps w:val="0"/>
          <w:color w:val="333333"/>
          <w:spacing w:val="0"/>
          <w:sz w:val="13"/>
          <w:szCs w:val="13"/>
        </w:rPr>
      </w:pPr>
    </w:p>
    <w:p w14:paraId="1FEDCE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附件三：</w:t>
      </w:r>
    </w:p>
    <w:p w14:paraId="3ADE58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8"/>
          <w:szCs w:val="18"/>
          <w:bdr w:val="none" w:color="auto" w:sz="0" w:space="0"/>
          <w:shd w:val="clear" w:fill="FFFFFF"/>
        </w:rPr>
        <w:t>2024年广昌县中小学教师资格定期注册审核名单汇总表</w:t>
      </w:r>
    </w:p>
    <w:p w14:paraId="7CD827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42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sz w:val="13"/>
          <w:szCs w:val="13"/>
          <w:bdr w:val="none" w:color="auto" w:sz="0" w:space="0"/>
          <w:shd w:val="clear" w:fill="FFFFFF"/>
        </w:rPr>
        <w:drawing>
          <wp:inline distT="0" distB="0" distL="114300" distR="114300">
            <wp:extent cx="4800600" cy="3848100"/>
            <wp:effectExtent l="0" t="0" r="3175" b="571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800600" cy="3848100"/>
                    </a:xfrm>
                    <a:prstGeom prst="rect">
                      <a:avLst/>
                    </a:prstGeom>
                    <a:noFill/>
                    <a:ln w="9525">
                      <a:noFill/>
                    </a:ln>
                  </pic:spPr>
                </pic:pic>
              </a:graphicData>
            </a:graphic>
          </wp:inline>
        </w:drawing>
      </w:r>
    </w:p>
    <w:p w14:paraId="3D898BE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9123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2024-10-11T01:27:03Z</dcterms:created>
  <dc:creator>19219</dc:creator>
  <cp:lastModifiedBy>19219</cp:lastModifiedBy>
  <dcterms:modified xsi:type="dcterms:W3CDTF">2024-10-11T01:27:17Z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1D613B1B17F54AF5BB7FDF689D8466DD_12</vt:lpwstr>
  </property>
</Properties>
</file>