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8330B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317"/>
        <w:rPr>
          <w:rFonts w:ascii="微软雅黑" w:hAnsi="微软雅黑" w:eastAsia="微软雅黑" w:cs="微软雅黑"/>
          <w:i w:val="0"/>
          <w:iCs w:val="0"/>
          <w:caps w:val="0"/>
          <w:color w:val="000000"/>
          <w:spacing w:val="0"/>
          <w:sz w:val="12"/>
          <w:szCs w:val="12"/>
        </w:rPr>
      </w:pPr>
      <w:r>
        <w:rPr>
          <w:rStyle w:val="5"/>
          <w:rFonts w:hint="eastAsia" w:ascii="宋体" w:hAnsi="宋体" w:eastAsia="宋体" w:cs="宋体"/>
          <w:b/>
          <w:bCs/>
          <w:i w:val="0"/>
          <w:iCs w:val="0"/>
          <w:caps w:val="0"/>
          <w:color w:val="4C5157"/>
          <w:spacing w:val="0"/>
          <w:sz w:val="16"/>
          <w:szCs w:val="16"/>
          <w:bdr w:val="none" w:color="auto" w:sz="0" w:space="0"/>
          <w:shd w:val="clear" w:fill="FFFFFF"/>
          <w:vertAlign w:val="baseline"/>
        </w:rPr>
        <w:t>资格复审情况</w:t>
      </w:r>
    </w:p>
    <w:p w14:paraId="1B2D4B7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0"/>
        <w:rPr>
          <w:rFonts w:hint="eastAsia" w:ascii="微软雅黑" w:hAnsi="微软雅黑" w:eastAsia="微软雅黑" w:cs="微软雅黑"/>
          <w:i w:val="0"/>
          <w:iCs w:val="0"/>
          <w:caps w:val="0"/>
          <w:color w:val="000000"/>
          <w:spacing w:val="0"/>
          <w:sz w:val="12"/>
          <w:szCs w:val="12"/>
        </w:rPr>
      </w:pPr>
      <w:r>
        <w:rPr>
          <w:rStyle w:val="5"/>
          <w:rFonts w:hint="eastAsia" w:ascii="宋体" w:hAnsi="宋体" w:eastAsia="宋体" w:cs="宋体"/>
          <w:b/>
          <w:bCs/>
          <w:i w:val="0"/>
          <w:iCs w:val="0"/>
          <w:caps w:val="0"/>
          <w:color w:val="4C5157"/>
          <w:spacing w:val="0"/>
          <w:sz w:val="16"/>
          <w:szCs w:val="16"/>
          <w:bdr w:val="none" w:color="auto" w:sz="0" w:space="0"/>
          <w:shd w:val="clear" w:fill="FFFFFF"/>
          <w:vertAlign w:val="baseline"/>
        </w:rPr>
        <w:t>   </w:t>
      </w:r>
      <w:r>
        <w:rPr>
          <w:rFonts w:hint="eastAsia" w:ascii="宋体" w:hAnsi="宋体" w:eastAsia="宋体" w:cs="宋体"/>
          <w:i w:val="0"/>
          <w:iCs w:val="0"/>
          <w:caps w:val="0"/>
          <w:color w:val="4C5157"/>
          <w:spacing w:val="0"/>
          <w:sz w:val="16"/>
          <w:szCs w:val="16"/>
          <w:bdr w:val="none" w:color="auto" w:sz="0" w:space="0"/>
          <w:shd w:val="clear" w:fill="FFFFFF"/>
          <w:vertAlign w:val="baseline"/>
        </w:rPr>
        <w:t> 报考吊罗山中心幼儿园考生侯圆圆（准考证号：725127700032）、陈瑾倩（准考证号：725127700140）资格复审不通过，报考上安中心幼儿园莫锦燕（准考证号：725127700627）因个人原因，自愿放弃资格复审资格。根据《琼中黎族苗族自治县2024年面向社会公开招聘公办幼儿园教师（一）》要求，从笔试成绩达到合格分数线的人员中按笔试成绩由高至低依次递补林秋风（准考证号：725127700238）、赖宁霞（准考证号：725127700035）、林朝琼（准考证号：725127700073）入围资格复审。</w:t>
      </w:r>
    </w:p>
    <w:p w14:paraId="682036F0">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3FAE3D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2024-10-17T01:35:17Z</dcterms:created>
  <dc:creator>19219</dc:creator>
  <cp:lastModifiedBy>19219</cp:lastModifiedBy>
  <dcterms:modified xsi:type="dcterms:W3CDTF">2024-10-17T01:35:22Z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B7BABF94D0574229865CFA0B88A141C8_12</vt:lpwstr>
  </property>
</Properties>
</file>