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D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11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Style w:val="5"/>
          <w:rFonts w:ascii="仿宋" w:hAnsi="微软雅黑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Style w:val="5"/>
          <w:rFonts w:hint="eastAsia" w:ascii="仿宋" w:hAnsi="微软雅黑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</w:p>
    <w:p w14:paraId="42963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-12"/>
          <w:sz w:val="11"/>
          <w:szCs w:val="11"/>
        </w:rPr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color w:val="333333"/>
          <w:spacing w:val="-12"/>
          <w:sz w:val="44"/>
          <w:szCs w:val="44"/>
          <w:bdr w:val="none" w:color="auto" w:sz="0" w:space="0"/>
          <w:shd w:val="clear" w:fill="FFFFFF"/>
        </w:rPr>
        <w:t>中小学教师资格考试报名网上支付银行列表</w:t>
      </w:r>
    </w:p>
    <w:p w14:paraId="55E86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21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bdr w:val="none" w:color="auto" w:sz="0" w:space="0"/>
          <w:shd w:val="clear" w:fill="FFFFFF"/>
        </w:rPr>
        <w:drawing>
          <wp:inline distT="0" distB="0" distL="114300" distR="114300">
            <wp:extent cx="5448300" cy="6724650"/>
            <wp:effectExtent l="0" t="0" r="317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CAD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-12"/>
          <w:sz w:val="11"/>
          <w:szCs w:val="11"/>
        </w:rPr>
      </w:pPr>
    </w:p>
    <w:p w14:paraId="6DD8A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11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</w:p>
    <w:p w14:paraId="02C8D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111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Style w:val="5"/>
          <w:rFonts w:hint="eastAsia" w:ascii="仿宋" w:hAnsi="微软雅黑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 w14:paraId="32FB7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面试考生须知</w:t>
      </w:r>
    </w:p>
    <w:p w14:paraId="00AAF8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05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</w:p>
    <w:p w14:paraId="4BFC4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考生须携带《准考证》（纸质）和有效期内的居民身份证/港澳台居民居住证/港澳居民来往内地通行证/台湾居民来往大陆通行证(五年有效期)参加考试，“两证”缺一不可。如《准考证》上的“姓名”和“身份证号”信息与所持规定证件上的不一致，不得参加考试。</w:t>
      </w:r>
    </w:p>
    <w:p w14:paraId="03660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二、考生应按照《准考证》上规定的时间进入候考室。在截止进入候考室时间15分钟之后的迟到考生，不得参加面试，面试成绩按“缺考”处置。</w:t>
      </w:r>
    </w:p>
    <w:p w14:paraId="30966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考生要携带必要的文具（如签字笔等）进入候考室，禁止携带各种文字材料以及具有发送、接收信息或录音录像功能的电子设备（如手机、耳机、智能手表等）进入“抽题室”“备课室”“面试室”，如有违反，将按作弊处理。</w:t>
      </w:r>
    </w:p>
    <w:p w14:paraId="21F0F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四、考生自进入候考室起，要遵守秩序，保持安静，听从考点工作人员指令与安排，进入指定区域做好相关准备。</w:t>
      </w:r>
    </w:p>
    <w:p w14:paraId="15FE2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五、考生备课时，应将本人《准考证》和有效期内的居民身份证/港澳台居民居住证/港澳居民来往内地通行证/台湾居民来往大陆通行证(五年有效期)放在课桌的指定位置，以便核验。“备课”时间为20分钟。</w:t>
      </w:r>
    </w:p>
    <w:p w14:paraId="4C7BC3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六、考生须在考点工作人员引导下进入“面试室”。面试时，试讲须按照“讲课”形式进行，“说课”形式不予给分。</w:t>
      </w:r>
    </w:p>
    <w:p w14:paraId="21AB5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、面试结束后，考生应向考官提交抽取的面试试题清单及备课纸，在得到考官许可后领取“出场证”离开面试考场，不得向面试考官询问面试结果和分数，不得在考场附近大声喧哗。如将试题清单、备课纸等相关材料带离考场，按《国家教育考试违规处理办法》等规定进行处理。</w:t>
      </w:r>
    </w:p>
    <w:p w14:paraId="578666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0" w:afterAutospacing="0" w:line="630" w:lineRule="atLeast"/>
        <w:ind w:left="0" w:right="0" w:firstLine="634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八、考生应诚信参加考试，自觉服从考试工作人员管理，不得以任何理由妨碍考试工作人员履行职责，不得扰乱考场及其他考试工作场所的秩序。考生如有违纪、作弊等行为，将按照《国家教育考试违规处理办法》(33号令)等规定处理；有作弊情形的将依据《教师资格条例》的相关规定3年内禁止参加教师资格考试。如情节严重、触犯刑法，将报送公安部门，依法处理。</w:t>
      </w:r>
    </w:p>
    <w:p w14:paraId="7C7BCE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79D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2024-10-29T02:09:11Z</dcterms:created>
  <dc:creator>19219</dc:creator>
  <cp:lastModifiedBy>19219</cp:lastModifiedBy>
  <dcterms:modified xsi:type="dcterms:W3CDTF">2024-10-29T02:09:27Z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7B494C55E0E34505AD9A66D56B995339_12</vt:lpwstr>
  </property>
</Properties>
</file>