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8A1A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附件1</w:t>
      </w:r>
    </w:p>
    <w:p w14:paraId="266FD42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仿宋_GB2312" w:eastAsia="仿宋_GB2312" w:cs="仿宋_GB2312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中华人民共和国教师法</w:t>
      </w:r>
    </w:p>
    <w:p w14:paraId="0FB5A70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（节选）</w:t>
      </w:r>
    </w:p>
    <w:p w14:paraId="512DD40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第十一条取得教师资格应当具备的相应学历是：</w:t>
      </w:r>
    </w:p>
    <w:p w14:paraId="6D6742A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（一）取得幼儿园教师资格，应当具备幼儿师范学校毕业及其以上学历；</w:t>
      </w:r>
    </w:p>
    <w:p w14:paraId="6EC0FAC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（二）取得小学教师资格，应当具备中等师范学校毕业及其以上学历；</w:t>
      </w:r>
    </w:p>
    <w:p w14:paraId="4423178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（三）取得初级中学教师，初级职业学校文化、专业课教师资格，应当具备高等师范专科学校或者其他大学专科毕业及其以上学历；</w:t>
      </w:r>
    </w:p>
    <w:p w14:paraId="1F81B4D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四）取得高级中学教师资格和中等专业学校、技工学校、职业高中文化课、专业课教师资格，应当具备高等师范院校本科或者其他大学本科毕业及其以上学历；取得中等专业学校、技工学校和职业高中学生实习指导教师资格应当具备的学历，由国务院教育行政部门规定；</w:t>
      </w:r>
    </w:p>
    <w:p w14:paraId="34C2E49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（五）取得高等学校教师资格，应当具备研究生或者大学本科毕业学历；</w:t>
      </w:r>
    </w:p>
    <w:p w14:paraId="5DADB4E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（六）取得成人教育教师资格，应当按照成人教育的层次、类别，分别具备高等、中等学校毕业及其以上学历。</w:t>
      </w:r>
    </w:p>
    <w:p w14:paraId="693EDAC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5D6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2024-12-27T01:31:24Z</dcterms:created>
  <dc:creator>19219</dc:creator>
  <cp:lastModifiedBy>19219</cp:lastModifiedBy>
  <dcterms:modified xsi:type="dcterms:W3CDTF">2024-12-27T01:31:32Z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eyJoZGlkIjoiY2U3ZDBlMzc2NTJjMGM0YTc0OTUxMzljNzQwYWM2ZWUifQ==</vt:lpwstr>
  </property>
  <property fmtid="{D5CDD505-2E9C-101B-9397-08002B2CF9AE}" pid="4" name="ICV">
    <vt:lpwstr>525BE133A2E341A1886E141641B76AD0_12</vt:lpwstr>
  </property>
</Properties>
</file>