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5E2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ascii="仿宋_GB2312" w:eastAsia="仿宋_GB2312" w:cs="仿宋_GB2312"/>
        </w:rPr>
      </w:pPr>
      <w:r>
        <w:rPr>
          <w:rFonts w:ascii="黑体" w:hAnsi="宋体" w:eastAsia="黑体" w:cs="黑体"/>
          <w:sz w:val="18"/>
          <w:szCs w:val="18"/>
          <w:bdr w:val="none" w:color="auto" w:sz="0" w:space="0"/>
        </w:rPr>
        <w:t>附件2</w:t>
      </w:r>
    </w:p>
    <w:p w14:paraId="13D6E2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仿宋_GB2312" w:eastAsia="仿宋_GB2312" w:cs="仿宋_GB2312"/>
        </w:rPr>
      </w:pPr>
      <w:r>
        <w:rPr>
          <w:rFonts w:hint="eastAsia" w:ascii="黑体" w:hAnsi="宋体" w:eastAsia="黑体" w:cs="黑体"/>
          <w:sz w:val="24"/>
          <w:szCs w:val="24"/>
          <w:bdr w:val="none" w:color="auto" w:sz="0" w:space="0"/>
        </w:rPr>
        <w:t>中小学教师资格考试笔试网上报名流程</w:t>
      </w:r>
    </w:p>
    <w:p w14:paraId="6BE0A6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仿宋_GB2312" w:eastAsia="仿宋_GB2312" w:cs="仿宋_GB2312"/>
        </w:rPr>
      </w:pPr>
      <w:r>
        <w:rPr>
          <w:rFonts w:ascii="微软雅黑" w:hAnsi="微软雅黑" w:eastAsia="微软雅黑" w:cs="微软雅黑"/>
          <w:sz w:val="18"/>
          <w:szCs w:val="18"/>
          <w:bdr w:val="none" w:color="auto" w:sz="0" w:space="0"/>
        </w:rPr>
        <w:t>　　</w:t>
      </w: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第一步：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注册。无论考生是否曾参加教师资格考试，本次笔试报名前均须登录“中小学教师资格考试网”（http://</w:t>
      </w:r>
    </w:p>
    <w:p w14:paraId="349EDF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仿宋_GB2312" w:eastAsia="仿宋_GB2312" w:cs="仿宋_GB2312"/>
        </w:rPr>
      </w:pP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ntce.neea.edu.cn，以下简称“网报系统”）进行注册。</w:t>
      </w:r>
    </w:p>
    <w:p w14:paraId="7012F3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第二步：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签订诚信考试承诺书。新注册的考生用户必须先阅读考试承诺，确认遵守《诚信考试承诺书》的才可以进行下一步操作。</w:t>
      </w:r>
    </w:p>
    <w:p w14:paraId="720BA4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第三步：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阅读报考须知，填报个人信息。</w:t>
      </w:r>
    </w:p>
    <w:p w14:paraId="57BF93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第四步：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上传个人照片。详细照片要求见附件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3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第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19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点。</w:t>
      </w:r>
    </w:p>
    <w:p w14:paraId="284F6A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第五步：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考试报名。根据页面提示操作。具体考试地点以考生下载的准考证上的地址为准。</w:t>
      </w:r>
    </w:p>
    <w:p w14:paraId="7113A4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第六步：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信息初审。各考区对考生提交的个人信息进行审核，如符合报名条件，则进入下一步，否则本轮报名审核不通过。因个人信息填报错误而导致审核未通过的考生，可及时修正个人信息，重新选择报考课程，在规定时间内按要求再次提交报名申请。</w:t>
      </w:r>
    </w:p>
    <w:p w14:paraId="4F6777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第七步：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信息核验。对初审通过的考生，考区进一步核验个人信息真实性。内地考生核验失败的，须在规定时间内登录广东省中小学教师资格考试（笔试）上传材料平台（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https://www.eeagd.edu.cn/jszgsh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），上传相应户籍或居住证材料。港澳台考生无须等待核验结果，在规定时间内直接登录上述平台，上传指定的港澳台有效证件</w:t>
      </w:r>
      <w:r>
        <w:rPr>
          <w:rFonts w:hint="default" w:ascii="仿宋_GB2312" w:eastAsia="仿宋_GB2312" w:cs="仿宋_GB2312"/>
          <w:color w:val="0000FF"/>
          <w:sz w:val="18"/>
          <w:szCs w:val="18"/>
          <w:bdr w:val="none" w:color="auto" w:sz="0" w:space="0"/>
        </w:rPr>
        <w:t>。</w:t>
      </w:r>
    </w:p>
    <w:p w14:paraId="2AE283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第八步：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查看审核结果。考生提交报名信息后（初审通过但核验未通过的考生上传材料后），等待考区教育考试机构审核。考生可自行登录网报系统查验审核状态，各考区不另行通知。</w:t>
      </w:r>
    </w:p>
    <w:p w14:paraId="74A869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第九步：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缴费。网上审核通过的考生，在网上缴费截止日期前，可再次登录网报系统，按照系统提示在线支付考试费。缴费后考生可在网报系统中查询报名是否成功。未经审核或审核不通过的考生，不能网上支付考试费。审核通过、逾期未在网上缴纳考试费的考生，视为自愿放弃报考，当次报考信息自动注销。缴费成功后，考生报名成功，无论是否实际到考，考试费不予退还。</w:t>
      </w:r>
    </w:p>
    <w:p w14:paraId="6A080E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69"/>
        <w:jc w:val="both"/>
        <w:rPr>
          <w:rFonts w:hint="default" w:ascii="仿宋_GB2312" w:eastAsia="仿宋_GB2312" w:cs="仿宋_GB2312"/>
        </w:rPr>
      </w:pPr>
      <w:r>
        <w:rPr>
          <w:rStyle w:val="5"/>
          <w:rFonts w:hint="eastAsia" w:ascii="微软雅黑" w:hAnsi="微软雅黑" w:eastAsia="微软雅黑" w:cs="微软雅黑"/>
          <w:sz w:val="18"/>
          <w:szCs w:val="18"/>
          <w:bdr w:val="none" w:color="auto" w:sz="0" w:space="0"/>
        </w:rPr>
        <w:t>第十步：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打印准考证。成功报名的考生可于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2025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年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3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月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3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日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10:00</w:t>
      </w:r>
      <w:r>
        <w:rPr>
          <w:rFonts w:hint="default" w:ascii="仿宋_GB2312" w:eastAsia="仿宋_GB2312" w:cs="仿宋_GB2312"/>
          <w:sz w:val="18"/>
          <w:szCs w:val="18"/>
          <w:bdr w:val="none" w:color="auto" w:sz="0" w:space="0"/>
        </w:rPr>
        <w:t>起登录网报系统</w:t>
      </w:r>
      <w:r>
        <w:rPr>
          <w:rFonts w:hint="default" w:ascii="仿宋_GB2312" w:hAnsi="Times New Roman" w:eastAsia="仿宋_GB2312" w:cs="仿宋_GB2312"/>
          <w:sz w:val="18"/>
          <w:szCs w:val="18"/>
          <w:bdr w:val="none" w:color="auto" w:sz="0" w:space="0"/>
        </w:rPr>
        <w:t>，根据提示下载</w:t>
      </w:r>
      <w:r>
        <w:rPr>
          <w:rFonts w:hint="default" w:ascii="Times New Roman" w:hAnsi="Times New Roman" w:eastAsia="仿宋_GB2312" w:cs="Times New Roman"/>
          <w:sz w:val="18"/>
          <w:szCs w:val="18"/>
          <w:bdr w:val="none" w:color="auto" w:sz="0" w:space="0"/>
        </w:rPr>
        <w:t>pdf</w:t>
      </w:r>
      <w:r>
        <w:rPr>
          <w:rFonts w:hint="default" w:ascii="仿宋_GB2312" w:hAnsi="Times New Roman" w:eastAsia="仿宋_GB2312" w:cs="仿宋_GB2312"/>
          <w:sz w:val="18"/>
          <w:szCs w:val="18"/>
          <w:bdr w:val="none" w:color="auto" w:sz="0" w:space="0"/>
        </w:rPr>
        <w:t>准考证文件。下载后，仔细核对个人信息，并直接打印成准考证。确有困难无法打印者，可到所属考区教育考试机构申请免费打印领取准考证。</w:t>
      </w:r>
    </w:p>
    <w:p w14:paraId="608131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仿宋_GB2312" w:eastAsia="仿宋_GB2312" w:cs="仿宋_GB2312"/>
        </w:rPr>
      </w:pPr>
      <w:bookmarkStart w:id="0" w:name="_GoBack"/>
      <w:r>
        <w:rPr>
          <w:rFonts w:hint="eastAsia" w:ascii="微软雅黑" w:hAnsi="微软雅黑" w:eastAsia="微软雅黑" w:cs="微软雅黑"/>
          <w:bdr w:val="none" w:color="auto" w:sz="0" w:space="0"/>
        </w:rPr>
        <w:drawing>
          <wp:inline distT="0" distB="0" distL="114300" distR="114300">
            <wp:extent cx="5619750" cy="8143875"/>
            <wp:effectExtent l="0" t="0" r="571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C609F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default" w:ascii="仿宋_GB2312" w:eastAsia="仿宋_GB2312" w:cs="仿宋_GB2312"/>
        </w:rPr>
      </w:pPr>
    </w:p>
    <w:p w14:paraId="092325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38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2024-12-27T01:31:44Z</dcterms:created>
  <dc:creator>19219</dc:creator>
  <cp:lastModifiedBy>19219</cp:lastModifiedBy>
  <dcterms:modified xsi:type="dcterms:W3CDTF">2024-12-27T01:32:00Z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BA6691D3223E40C3B1D30F9B68C3F909_12</vt:lpwstr>
  </property>
</Properties>
</file>